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bookmarkStart w:id="1" w:name="_Toc348681131" w:displacedByCustomXml="next"/>
    <w:sdt>
      <w:sdtPr>
        <w:id w:val="-169032984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786E27" w:rsidRDefault="00786E27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2C8EACD4" wp14:editId="78890592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180763</wp:posOffset>
                    </wp:positionV>
                    <wp:extent cx="7383780" cy="9555480"/>
                    <wp:effectExtent l="0" t="0" r="0" b="0"/>
                    <wp:wrapNone/>
                    <wp:docPr id="34" name="Rectangl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6BE1" w:rsidRDefault="00706BE1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angle 34" o:spid="_x0000_s1026" style="position:absolute;left:0;text-align:left;margin-left:0;margin-top:14.25pt;width:581.4pt;height:752.4pt;z-index:-25165516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" filled="f" stroked="f" strokeweight="2pt">
                    <v:path arrowok="t"/>
                    <v:textbox inset="21.6pt,,21.6pt">
                      <w:txbxContent>
                        <w:p w:rsidR="00706BE1" w:rsidRDefault="00706BE1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BA7B9F6" wp14:editId="2C95D8E0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4864735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188595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35" name="Rectangl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6BE1" w:rsidRPr="00493622" w:rsidRDefault="00E05224" w:rsidP="00493622">
                                <w:pPr>
                                  <w:spacing w:before="240"/>
                                  <w:jc w:val="left"/>
                                </w:pPr>
                                <w:r>
                                  <w:t>The c</w:t>
                                </w:r>
                                <w:r w:rsidR="00706BE1" w:rsidRPr="00F64D20">
                                  <w:t>orrelation matri</w:t>
                                </w:r>
                                <w:r>
                                  <w:t>x</w:t>
                                </w:r>
                                <w:r w:rsidR="00706BE1" w:rsidRPr="00F64D20">
                                  <w:t xml:space="preserve"> compare</w:t>
                                </w:r>
                                <w:r>
                                  <w:t>s</w:t>
                                </w:r>
                                <w:r w:rsidR="00706BE1" w:rsidRPr="00F64D20">
                                  <w:t xml:space="preserve"> the</w:t>
                                </w:r>
                                <w:r>
                                  <w:t xml:space="preserve"> new</w:t>
                                </w:r>
                                <w:r w:rsidR="00706BE1" w:rsidRPr="00F64D20">
                                  <w:t xml:space="preserve"> requirements of ISO 9001:20</w:t>
                                </w:r>
                                <w:r>
                                  <w:t>15 to the</w:t>
                                </w:r>
                                <w:r w:rsidR="00706BE1" w:rsidRPr="00F64D20">
                                  <w:t xml:space="preserve"> requirements of ISO 9001:20</w:t>
                                </w:r>
                                <w:r>
                                  <w:t>08, and provides a summary of the changes</w:t>
                                </w:r>
                                <w:r w:rsidR="00706BE1">
                                  <w:t xml:space="preserve">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angle 35" o:spid="_x0000_s1027" style="position:absolute;left:0;text-align:left;margin-left:0;margin-top:0;width:226.45pt;height:237.6pt;z-index:251658240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" fillcolor="#1f497d [3215]" stroked="f" strokeweight="2pt">
                    <v:textbox inset="14.4pt,14.4pt,14.4pt,28.8pt">
                      <w:txbxContent>
                        <w:p w:rsidR="00706BE1" w:rsidRPr="00493622" w:rsidRDefault="00E05224" w:rsidP="00493622">
                          <w:pPr>
                            <w:spacing w:before="240"/>
                            <w:jc w:val="left"/>
                          </w:pPr>
                          <w:r>
                            <w:t>The c</w:t>
                          </w:r>
                          <w:r w:rsidR="00706BE1" w:rsidRPr="00F64D20">
                            <w:t>orrelation matri</w:t>
                          </w:r>
                          <w:r>
                            <w:t>x</w:t>
                          </w:r>
                          <w:r w:rsidR="00706BE1" w:rsidRPr="00F64D20">
                            <w:t xml:space="preserve"> compare</w:t>
                          </w:r>
                          <w:r>
                            <w:t>s</w:t>
                          </w:r>
                          <w:r w:rsidR="00706BE1" w:rsidRPr="00F64D20">
                            <w:t xml:space="preserve"> the</w:t>
                          </w:r>
                          <w:r>
                            <w:t xml:space="preserve"> new</w:t>
                          </w:r>
                          <w:r w:rsidR="00706BE1" w:rsidRPr="00F64D20">
                            <w:t xml:space="preserve"> requirements of ISO 9001:20</w:t>
                          </w:r>
                          <w:r>
                            <w:t>15 to the</w:t>
                          </w:r>
                          <w:r w:rsidR="00706BE1" w:rsidRPr="00F64D20">
                            <w:t xml:space="preserve"> requirements of ISO 9001:20</w:t>
                          </w:r>
                          <w:r>
                            <w:t>08, and provides a summary of the changes</w:t>
                          </w:r>
                          <w:r w:rsidR="00706BE1">
                            <w:t xml:space="preserve">. </w:t>
                          </w:r>
                          <w:bookmarkStart w:id="2" w:name="_GoBack"/>
                          <w:bookmarkEnd w:id="2"/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BADE04C" wp14:editId="28826BB3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4704080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188595</wp:posOffset>
                        </wp:positionV>
                      </mc:Fallback>
                    </mc:AlternateContent>
                    <wp:extent cx="3108960" cy="7040880"/>
                    <wp:effectExtent l="0" t="0" r="9525" b="3810"/>
                    <wp:wrapNone/>
                    <wp:docPr id="36" name="Rectangl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id="Rectangle 36" o:spid="_x0000_s1026" style="position:absolute;margin-left:0;margin-top:0;width:244.8pt;height:554.4pt;z-index:251657216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" fillcolor="white [3212]" stroked="f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6A6C53" wp14:editId="43CA6BC4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4864735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5216525</wp:posOffset>
                        </wp:positionV>
                      </mc:Fallback>
                    </mc:AlternateContent>
                    <wp:extent cx="2875915" cy="118745"/>
                    <wp:effectExtent l="0" t="0" r="6350" b="0"/>
                    <wp:wrapNone/>
                    <wp:docPr id="37" name="Rectangle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37" o:spid="_x0000_s1026" style="position:absolute;margin-left:0;margin-top:0;width:226.45pt;height:9.35pt;z-index:251660288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" fillcolor="#ffc000" stroked="f" strokeweight="2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7952036" wp14:editId="3F018192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4864735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2646045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39" name="Text Box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noProof/>
                                    <w:sz w:val="72"/>
                                    <w:szCs w:val="144"/>
                                  </w:rPr>
                                  <w:alias w:val="Title"/>
                                  <w:id w:val="-201282738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06BE1" w:rsidRPr="00DE4924" w:rsidRDefault="00706BE1" w:rsidP="00786E27">
                                    <w:pPr>
                                      <w:jc w:val="left"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  <w:sz w:val="72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  <w:sz w:val="72"/>
                                        <w:szCs w:val="144"/>
                                      </w:rPr>
                                      <w:t xml:space="preserve">Correlation Matrix </w:t>
                                    </w:r>
                                    <w:r w:rsidR="00780B00"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  <w:sz w:val="72"/>
                                        <w:szCs w:val="144"/>
                                      </w:rPr>
                                      <w:t>&amp; Change Summary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color w:val="7F7F7F" w:themeColor="text1" w:themeTint="80"/>
                                    <w:sz w:val="24"/>
                                  </w:rPr>
                                  <w:alias w:val="Subtitle"/>
                                  <w:id w:val="1475025231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06BE1" w:rsidRPr="00AE16DE" w:rsidRDefault="00706BE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  <w:color w:val="7F7F7F" w:themeColor="text1" w:themeTint="80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7F7F7F" w:themeColor="text1" w:themeTint="80"/>
                                        <w:sz w:val="24"/>
                                      </w:rPr>
                                      <w:t>ISO 9001:2015 &amp; ISO 9001:2008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9" o:spid="_x0000_s1028" type="#_x0000_t202" style="position:absolute;left:0;text-align:left;margin-left:0;margin-top:0;width:220.3pt;height:194.9pt;z-index:251659264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noProof/>
                              <w:sz w:val="72"/>
                              <w:szCs w:val="144"/>
                            </w:rPr>
                            <w:alias w:val="Title"/>
                            <w:id w:val="-201282738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706BE1" w:rsidRPr="00DE4924" w:rsidRDefault="00706BE1" w:rsidP="00786E27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noProof/>
                                  <w:sz w:val="72"/>
                                  <w:szCs w:val="1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noProof/>
                                  <w:sz w:val="72"/>
                                  <w:szCs w:val="144"/>
                                </w:rPr>
                                <w:t xml:space="preserve">Correlation Matrix </w:t>
                              </w:r>
                              <w:r w:rsidR="00780B00">
                                <w:rPr>
                                  <w:rFonts w:ascii="Arial" w:hAnsi="Arial" w:cs="Arial"/>
                                  <w:b/>
                                  <w:noProof/>
                                  <w:sz w:val="72"/>
                                  <w:szCs w:val="144"/>
                                </w:rPr>
                                <w:t>&amp; Change Summary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24"/>
                            </w:rPr>
                            <w:alias w:val="Subtitle"/>
                            <w:id w:val="1475025231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706BE1" w:rsidRPr="00AE16DE" w:rsidRDefault="00706BE1">
                              <w:pPr>
                                <w:rPr>
                                  <w:rFonts w:ascii="Arial" w:hAnsi="Arial" w:cs="Arial"/>
                                  <w:b/>
                                  <w:noProof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4"/>
                                </w:rPr>
                                <w:t>ISO 9001:2015 &amp; ISO 9001:2008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786E27" w:rsidRDefault="00786E27">
          <w:pPr>
            <w:spacing w:after="200"/>
            <w:jc w:val="left"/>
          </w:pPr>
          <w:r>
            <w:rPr>
              <w:b/>
            </w:rPr>
            <w:br w:type="page"/>
          </w:r>
        </w:p>
      </w:sdtContent>
    </w:sdt>
    <w:bookmarkEnd w:id="1"/>
    <w:p w:rsidR="009F3BB5" w:rsidRDefault="009F3BB5" w:rsidP="009F3BB5">
      <w:pPr>
        <w:pStyle w:val="Heading1"/>
      </w:pPr>
      <w:r>
        <w:lastRenderedPageBreak/>
        <w:t>Introduction</w:t>
      </w:r>
    </w:p>
    <w:p w:rsidR="009F3BB5" w:rsidRDefault="009F3BB5" w:rsidP="009F3BB5">
      <w:r>
        <w:t xml:space="preserve">This document </w:t>
      </w:r>
      <w:r w:rsidR="00A01585">
        <w:t xml:space="preserve">provides </w:t>
      </w:r>
      <w:r w:rsidR="00EF6769">
        <w:t xml:space="preserve">a matrix that </w:t>
      </w:r>
      <w:r>
        <w:t>correlat</w:t>
      </w:r>
      <w:r w:rsidR="00EF6769">
        <w:t>es t</w:t>
      </w:r>
      <w:r w:rsidR="00A01585">
        <w:t xml:space="preserve">he requirements of </w:t>
      </w:r>
      <w:r>
        <w:t>ISO 9001:20</w:t>
      </w:r>
      <w:r w:rsidR="00EF6769">
        <w:t>15</w:t>
      </w:r>
      <w:r>
        <w:t xml:space="preserve"> to the </w:t>
      </w:r>
      <w:r w:rsidR="00A01585">
        <w:t xml:space="preserve">new requirements of </w:t>
      </w:r>
      <w:r>
        <w:t>ISO 9001:20</w:t>
      </w:r>
      <w:r w:rsidR="00EF6769">
        <w:t xml:space="preserve">08 </w:t>
      </w:r>
      <w:r w:rsidR="00A01585">
        <w:t xml:space="preserve">and should be used </w:t>
      </w:r>
      <w:r>
        <w:t xml:space="preserve">to </w:t>
      </w:r>
      <w:r w:rsidR="00A01585">
        <w:t xml:space="preserve">determine </w:t>
      </w:r>
      <w:r>
        <w:t xml:space="preserve">where the new and </w:t>
      </w:r>
      <w:r w:rsidR="00EF6769">
        <w:t>amended</w:t>
      </w:r>
      <w:r>
        <w:t xml:space="preserve"> clauses are located.</w:t>
      </w:r>
      <w:r w:rsidR="001675A2">
        <w:t xml:space="preserve"> Many of the requirements </w:t>
      </w:r>
      <w:r w:rsidR="00EF6769">
        <w:t>from</w:t>
      </w:r>
      <w:r w:rsidR="001675A2">
        <w:t xml:space="preserve"> ISO 9001:2008 are present with ISO 9001:2015. </w:t>
      </w:r>
    </w:p>
    <w:p w:rsidR="00970E77" w:rsidRDefault="00970E77" w:rsidP="00970E77">
      <w:pPr>
        <w:pStyle w:val="Heading1"/>
      </w:pPr>
      <w:r>
        <w:t>Co</w:t>
      </w:r>
      <w:r w:rsidR="00146D29">
        <w:t>rrelation</w:t>
      </w:r>
      <w:r>
        <w:t xml:space="preserve"> Matri</w:t>
      </w:r>
      <w:r w:rsidR="00660B81">
        <w:t>x</w:t>
      </w:r>
    </w:p>
    <w:p w:rsidR="00970E77" w:rsidRDefault="00970E77" w:rsidP="00730676">
      <w:pPr>
        <w:pStyle w:val="Heading2"/>
      </w:pPr>
      <w:r w:rsidRPr="00CB699A">
        <w:t>ISO 9001:20</w:t>
      </w:r>
      <w:r w:rsidR="00660B81">
        <w:t>15</w:t>
      </w:r>
      <w:r w:rsidRPr="00CB699A">
        <w:t xml:space="preserve"> to ISO</w:t>
      </w:r>
      <w:r>
        <w:t xml:space="preserve"> </w:t>
      </w:r>
      <w:r w:rsidRPr="00CB699A">
        <w:t>9001</w:t>
      </w:r>
      <w:r>
        <w:t>:20</w:t>
      </w:r>
      <w:r w:rsidR="00660B81">
        <w:t>08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709"/>
        <w:gridCol w:w="3576"/>
        <w:gridCol w:w="5638"/>
      </w:tblGrid>
      <w:tr w:rsidR="001C48E0" w:rsidTr="004C7520">
        <w:trPr>
          <w:trHeight w:val="397"/>
          <w:tblHeader/>
        </w:trPr>
        <w:tc>
          <w:tcPr>
            <w:tcW w:w="4219" w:type="dxa"/>
            <w:gridSpan w:val="2"/>
            <w:shd w:val="clear" w:color="auto" w:fill="1F497D" w:themeFill="text2"/>
            <w:vAlign w:val="center"/>
          </w:tcPr>
          <w:p w:rsidR="001C48E0" w:rsidRPr="004C7520" w:rsidRDefault="001C48E0" w:rsidP="001C48E0">
            <w:pPr>
              <w:spacing w:after="0"/>
              <w:jc w:val="center"/>
              <w:rPr>
                <w:rFonts w:eastAsia="Calibri"/>
                <w:bCs/>
                <w:color w:val="FFFFFF" w:themeColor="background1"/>
                <w:sz w:val="18"/>
                <w:szCs w:val="18"/>
              </w:rPr>
            </w:pPr>
            <w:r w:rsidRPr="004C7520">
              <w:rPr>
                <w:rFonts w:eastAsia="Calibri"/>
                <w:b/>
                <w:bCs/>
                <w:color w:val="FFFFFF" w:themeColor="background1"/>
                <w:sz w:val="18"/>
                <w:szCs w:val="18"/>
              </w:rPr>
              <w:t>ISO 9001:2015</w:t>
            </w:r>
          </w:p>
        </w:tc>
        <w:tc>
          <w:tcPr>
            <w:tcW w:w="4285" w:type="dxa"/>
            <w:gridSpan w:val="2"/>
            <w:shd w:val="clear" w:color="auto" w:fill="1F497D" w:themeFill="text2"/>
            <w:vAlign w:val="center"/>
          </w:tcPr>
          <w:p w:rsidR="001C48E0" w:rsidRPr="004C7520" w:rsidRDefault="001C48E0" w:rsidP="00097309">
            <w:pPr>
              <w:spacing w:after="0"/>
              <w:jc w:val="center"/>
              <w:rPr>
                <w:rFonts w:eastAsia="Calibri"/>
                <w:bCs/>
                <w:color w:val="FFFFFF" w:themeColor="background1"/>
                <w:sz w:val="18"/>
                <w:szCs w:val="18"/>
              </w:rPr>
            </w:pPr>
            <w:r w:rsidRPr="004C7520">
              <w:rPr>
                <w:rFonts w:eastAsia="Calibri"/>
                <w:b/>
                <w:bCs/>
                <w:color w:val="FFFFFF" w:themeColor="background1"/>
                <w:sz w:val="18"/>
                <w:szCs w:val="18"/>
              </w:rPr>
              <w:t>ISO 9001:2008</w:t>
            </w:r>
          </w:p>
        </w:tc>
        <w:tc>
          <w:tcPr>
            <w:tcW w:w="5638" w:type="dxa"/>
            <w:shd w:val="clear" w:color="auto" w:fill="1F497D" w:themeFill="text2"/>
            <w:vAlign w:val="center"/>
          </w:tcPr>
          <w:p w:rsidR="001C48E0" w:rsidRPr="004C7520" w:rsidRDefault="00510C98" w:rsidP="00097309">
            <w:pPr>
              <w:spacing w:after="0"/>
              <w:jc w:val="center"/>
              <w:rPr>
                <w:rFonts w:eastAsia="Calibri"/>
                <w:b/>
                <w:bCs/>
                <w:color w:val="FFFFFF" w:themeColor="background1"/>
                <w:sz w:val="18"/>
                <w:szCs w:val="18"/>
              </w:rPr>
            </w:pPr>
            <w:r w:rsidRPr="004C7520">
              <w:rPr>
                <w:rFonts w:eastAsia="Calibri"/>
                <w:b/>
                <w:bCs/>
                <w:color w:val="FFFFFF" w:themeColor="background1"/>
                <w:sz w:val="18"/>
                <w:szCs w:val="18"/>
              </w:rPr>
              <w:t>Summary of Changes</w:t>
            </w:r>
          </w:p>
        </w:tc>
      </w:tr>
      <w:tr w:rsidR="001C48E0" w:rsidTr="004C7520">
        <w:trPr>
          <w:trHeight w:val="45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4.0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Context Of The Organization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1.0</w:t>
            </w:r>
          </w:p>
        </w:tc>
        <w:tc>
          <w:tcPr>
            <w:tcW w:w="3576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Scope</w:t>
            </w:r>
          </w:p>
        </w:tc>
        <w:tc>
          <w:tcPr>
            <w:tcW w:w="5638" w:type="dxa"/>
            <w:shd w:val="clear" w:color="auto" w:fill="F2F2F2" w:themeFill="background1" w:themeFillShade="F2"/>
            <w:vAlign w:val="center"/>
          </w:tcPr>
          <w:p w:rsidR="001C48E0" w:rsidRPr="00754F7D" w:rsidRDefault="00D2755C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Title only</w:t>
            </w:r>
          </w:p>
        </w:tc>
      </w:tr>
      <w:tr w:rsidR="001C48E0" w:rsidTr="00510C98">
        <w:trPr>
          <w:trHeight w:val="397"/>
        </w:trPr>
        <w:tc>
          <w:tcPr>
            <w:tcW w:w="675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4.1</w:t>
            </w:r>
          </w:p>
        </w:tc>
        <w:tc>
          <w:tcPr>
            <w:tcW w:w="3544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Understanding The Organization And Its Context</w:t>
            </w:r>
          </w:p>
        </w:tc>
        <w:tc>
          <w:tcPr>
            <w:tcW w:w="709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1.1</w:t>
            </w:r>
          </w:p>
        </w:tc>
        <w:tc>
          <w:tcPr>
            <w:tcW w:w="3576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General</w:t>
            </w:r>
          </w:p>
        </w:tc>
        <w:tc>
          <w:tcPr>
            <w:tcW w:w="5638" w:type="dxa"/>
            <w:vAlign w:val="center"/>
          </w:tcPr>
          <w:p w:rsidR="001C48E0" w:rsidRPr="00754F7D" w:rsidRDefault="00922966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922966">
              <w:rPr>
                <w:rFonts w:eastAsia="Calibri"/>
                <w:bCs/>
                <w:sz w:val="18"/>
                <w:szCs w:val="18"/>
              </w:rPr>
              <w:t xml:space="preserve">This </w:t>
            </w:r>
            <w:r w:rsidRPr="006B1EDD">
              <w:rPr>
                <w:rFonts w:eastAsia="Calibri"/>
                <w:b/>
                <w:bCs/>
                <w:sz w:val="18"/>
                <w:szCs w:val="18"/>
              </w:rPr>
              <w:t>new requirement</w:t>
            </w:r>
            <w:r w:rsidRPr="00922966">
              <w:rPr>
                <w:rFonts w:eastAsia="Calibri"/>
                <w:bCs/>
                <w:sz w:val="18"/>
                <w:szCs w:val="18"/>
              </w:rPr>
              <w:t xml:space="preserve"> </w:t>
            </w:r>
            <w:r>
              <w:rPr>
                <w:rFonts w:eastAsia="Calibri"/>
                <w:bCs/>
                <w:sz w:val="18"/>
                <w:szCs w:val="18"/>
              </w:rPr>
              <w:t>requires an</w:t>
            </w:r>
            <w:r w:rsidRPr="00922966">
              <w:rPr>
                <w:rFonts w:eastAsia="Calibri"/>
                <w:bCs/>
                <w:sz w:val="18"/>
                <w:szCs w:val="18"/>
              </w:rPr>
              <w:t xml:space="preserve"> organisation to demonstrate that it understands </w:t>
            </w:r>
            <w:r>
              <w:rPr>
                <w:rFonts w:eastAsia="Calibri"/>
                <w:bCs/>
                <w:sz w:val="18"/>
                <w:szCs w:val="18"/>
              </w:rPr>
              <w:t xml:space="preserve">all internal and external </w:t>
            </w:r>
            <w:r w:rsidRPr="00922966">
              <w:rPr>
                <w:rFonts w:eastAsia="Calibri"/>
                <w:bCs/>
                <w:sz w:val="18"/>
                <w:szCs w:val="18"/>
              </w:rPr>
              <w:t xml:space="preserve">influences </w:t>
            </w:r>
            <w:r>
              <w:rPr>
                <w:rFonts w:eastAsia="Calibri"/>
                <w:bCs/>
                <w:sz w:val="18"/>
                <w:szCs w:val="18"/>
              </w:rPr>
              <w:t>that</w:t>
            </w:r>
            <w:r w:rsidRPr="00922966">
              <w:rPr>
                <w:rFonts w:eastAsia="Calibri"/>
                <w:bCs/>
                <w:sz w:val="18"/>
                <w:szCs w:val="18"/>
              </w:rPr>
              <w:t xml:space="preserve"> may affect its strategic direction </w:t>
            </w:r>
            <w:r>
              <w:rPr>
                <w:rFonts w:eastAsia="Calibri"/>
                <w:bCs/>
                <w:sz w:val="18"/>
                <w:szCs w:val="18"/>
              </w:rPr>
              <w:t>and market position</w:t>
            </w:r>
            <w:r w:rsidRPr="00922966">
              <w:rPr>
                <w:rFonts w:eastAsia="Calibri"/>
                <w:bCs/>
                <w:sz w:val="18"/>
                <w:szCs w:val="18"/>
              </w:rPr>
              <w:t xml:space="preserve"> and what effect </w:t>
            </w:r>
            <w:r>
              <w:rPr>
                <w:rFonts w:eastAsia="Calibri"/>
                <w:bCs/>
                <w:sz w:val="18"/>
                <w:szCs w:val="18"/>
              </w:rPr>
              <w:t xml:space="preserve">any </w:t>
            </w:r>
            <w:r w:rsidRPr="00922966">
              <w:rPr>
                <w:rFonts w:eastAsia="Calibri"/>
                <w:bCs/>
                <w:sz w:val="18"/>
                <w:szCs w:val="18"/>
              </w:rPr>
              <w:t>changes may have on its future.</w:t>
            </w:r>
          </w:p>
        </w:tc>
      </w:tr>
      <w:tr w:rsidR="001C48E0" w:rsidTr="00872EC9">
        <w:trPr>
          <w:trHeight w:val="2323"/>
        </w:trPr>
        <w:tc>
          <w:tcPr>
            <w:tcW w:w="675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4.2</w:t>
            </w:r>
          </w:p>
        </w:tc>
        <w:tc>
          <w:tcPr>
            <w:tcW w:w="3544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Understanding The Needs And Expectations Of Interested Parties</w:t>
            </w:r>
          </w:p>
        </w:tc>
        <w:tc>
          <w:tcPr>
            <w:tcW w:w="709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1.1</w:t>
            </w:r>
          </w:p>
        </w:tc>
        <w:tc>
          <w:tcPr>
            <w:tcW w:w="3576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General</w:t>
            </w:r>
          </w:p>
        </w:tc>
        <w:tc>
          <w:tcPr>
            <w:tcW w:w="5638" w:type="dxa"/>
            <w:vAlign w:val="center"/>
          </w:tcPr>
          <w:p w:rsidR="00872EC9" w:rsidRDefault="00922966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922966">
              <w:rPr>
                <w:rFonts w:eastAsia="Calibri"/>
                <w:bCs/>
                <w:sz w:val="18"/>
                <w:szCs w:val="18"/>
              </w:rPr>
              <w:t>This is</w:t>
            </w:r>
            <w:r w:rsidR="00097309">
              <w:rPr>
                <w:rFonts w:eastAsia="Calibri"/>
                <w:bCs/>
                <w:sz w:val="18"/>
                <w:szCs w:val="18"/>
              </w:rPr>
              <w:t xml:space="preserve"> a</w:t>
            </w:r>
            <w:r w:rsidRPr="00922966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="00097309" w:rsidRPr="00097309">
              <w:rPr>
                <w:rFonts w:eastAsia="Calibri"/>
                <w:b/>
                <w:bCs/>
                <w:sz w:val="18"/>
                <w:szCs w:val="18"/>
              </w:rPr>
              <w:t>new</w:t>
            </w:r>
            <w:r w:rsidRPr="006B1EDD">
              <w:rPr>
                <w:rFonts w:eastAsia="Calibri"/>
                <w:b/>
                <w:bCs/>
                <w:sz w:val="18"/>
                <w:szCs w:val="18"/>
              </w:rPr>
              <w:t xml:space="preserve"> requirement</w:t>
            </w:r>
            <w:r w:rsidR="00097309">
              <w:rPr>
                <w:rFonts w:eastAsia="Calibri"/>
                <w:bCs/>
                <w:sz w:val="18"/>
                <w:szCs w:val="18"/>
              </w:rPr>
              <w:t xml:space="preserve"> which </w:t>
            </w:r>
            <w:r w:rsidRPr="00922966">
              <w:rPr>
                <w:rFonts w:eastAsia="Calibri"/>
                <w:bCs/>
                <w:sz w:val="18"/>
                <w:szCs w:val="18"/>
              </w:rPr>
              <w:t>requires the organisation to determine the boundaries and applicability of the QMS. It also makes re</w:t>
            </w:r>
            <w:r>
              <w:rPr>
                <w:rFonts w:eastAsia="Calibri"/>
                <w:bCs/>
                <w:sz w:val="18"/>
                <w:szCs w:val="18"/>
              </w:rPr>
              <w:t>ference to 4.1</w:t>
            </w:r>
            <w:r w:rsidRPr="00922966">
              <w:rPr>
                <w:rFonts w:eastAsia="Calibri"/>
                <w:bCs/>
                <w:sz w:val="18"/>
                <w:szCs w:val="18"/>
              </w:rPr>
              <w:t>.</w:t>
            </w:r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</w:p>
          <w:p w:rsidR="00872EC9" w:rsidRDefault="00872EC9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</w:p>
          <w:p w:rsidR="001C48E0" w:rsidRPr="00754F7D" w:rsidRDefault="00922966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922966">
              <w:rPr>
                <w:rFonts w:eastAsia="Calibri"/>
                <w:bCs/>
                <w:sz w:val="18"/>
                <w:szCs w:val="18"/>
              </w:rPr>
              <w:t xml:space="preserve">There is </w:t>
            </w:r>
            <w:r w:rsidR="00872EC9">
              <w:rPr>
                <w:rFonts w:eastAsia="Calibri"/>
                <w:bCs/>
                <w:sz w:val="18"/>
                <w:szCs w:val="18"/>
              </w:rPr>
              <w:t xml:space="preserve">now </w:t>
            </w:r>
            <w:r w:rsidRPr="00922966">
              <w:rPr>
                <w:rFonts w:eastAsia="Calibri"/>
                <w:bCs/>
                <w:sz w:val="18"/>
                <w:szCs w:val="18"/>
              </w:rPr>
              <w:t>a requirement to state the scope in terms of the ‘goods and services’ delivered and the sites of the organisation to be included.</w:t>
            </w:r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922966">
              <w:rPr>
                <w:rFonts w:eastAsia="Calibri"/>
                <w:bCs/>
                <w:sz w:val="18"/>
                <w:szCs w:val="18"/>
              </w:rPr>
              <w:t xml:space="preserve">There is a requirement to document and justify any </w:t>
            </w:r>
            <w:r w:rsidR="00097309" w:rsidRPr="00922966">
              <w:rPr>
                <w:rFonts w:eastAsia="Calibri"/>
                <w:bCs/>
                <w:sz w:val="18"/>
                <w:szCs w:val="18"/>
              </w:rPr>
              <w:t>exclusion</w:t>
            </w:r>
            <w:r w:rsidRPr="00922966">
              <w:rPr>
                <w:rFonts w:eastAsia="Calibri"/>
                <w:bCs/>
                <w:sz w:val="18"/>
                <w:szCs w:val="18"/>
              </w:rPr>
              <w:t xml:space="preserve"> from the standard</w:t>
            </w:r>
            <w:r w:rsidR="00097309">
              <w:rPr>
                <w:rFonts w:eastAsia="Calibri"/>
                <w:bCs/>
                <w:sz w:val="18"/>
                <w:szCs w:val="18"/>
              </w:rPr>
              <w:t xml:space="preserve">; exclusion must be </w:t>
            </w:r>
            <w:r w:rsidRPr="00922966">
              <w:rPr>
                <w:rFonts w:eastAsia="Calibri"/>
                <w:bCs/>
                <w:sz w:val="18"/>
                <w:szCs w:val="18"/>
              </w:rPr>
              <w:t xml:space="preserve">limited to </w:t>
            </w:r>
            <w:r w:rsidR="00097309">
              <w:rPr>
                <w:rFonts w:eastAsia="Calibri"/>
                <w:bCs/>
                <w:sz w:val="18"/>
                <w:szCs w:val="18"/>
              </w:rPr>
              <w:t>C</w:t>
            </w:r>
            <w:r w:rsidRPr="00922966">
              <w:rPr>
                <w:rFonts w:eastAsia="Calibri"/>
                <w:bCs/>
                <w:sz w:val="18"/>
                <w:szCs w:val="18"/>
              </w:rPr>
              <w:t>lauses 7.1.4 to 8</w:t>
            </w:r>
            <w:r w:rsidR="00097309">
              <w:rPr>
                <w:rFonts w:eastAsia="Calibri"/>
                <w:bCs/>
                <w:sz w:val="18"/>
                <w:szCs w:val="18"/>
              </w:rPr>
              <w:t>.0.</w:t>
            </w:r>
          </w:p>
        </w:tc>
      </w:tr>
      <w:tr w:rsidR="00922966" w:rsidTr="0038682C">
        <w:trPr>
          <w:trHeight w:val="454"/>
        </w:trPr>
        <w:tc>
          <w:tcPr>
            <w:tcW w:w="675" w:type="dxa"/>
            <w:vMerge w:val="restart"/>
            <w:vAlign w:val="center"/>
          </w:tcPr>
          <w:p w:rsidR="00922966" w:rsidRPr="00754F7D" w:rsidRDefault="00922966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4.3</w:t>
            </w:r>
          </w:p>
        </w:tc>
        <w:tc>
          <w:tcPr>
            <w:tcW w:w="3544" w:type="dxa"/>
            <w:vMerge w:val="restart"/>
            <w:vAlign w:val="center"/>
          </w:tcPr>
          <w:p w:rsidR="00922966" w:rsidRPr="00754F7D" w:rsidRDefault="00922966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Determining The Scope Of The Quality Management System</w:t>
            </w:r>
          </w:p>
        </w:tc>
        <w:tc>
          <w:tcPr>
            <w:tcW w:w="709" w:type="dxa"/>
            <w:vAlign w:val="center"/>
          </w:tcPr>
          <w:p w:rsidR="00922966" w:rsidRPr="00754F7D" w:rsidRDefault="00922966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1.2</w:t>
            </w:r>
          </w:p>
        </w:tc>
        <w:tc>
          <w:tcPr>
            <w:tcW w:w="3576" w:type="dxa"/>
            <w:vAlign w:val="center"/>
          </w:tcPr>
          <w:p w:rsidR="00922966" w:rsidRPr="00754F7D" w:rsidRDefault="00922966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Application</w:t>
            </w:r>
          </w:p>
        </w:tc>
        <w:tc>
          <w:tcPr>
            <w:tcW w:w="5638" w:type="dxa"/>
            <w:vMerge w:val="restart"/>
            <w:vAlign w:val="center"/>
          </w:tcPr>
          <w:p w:rsidR="00922966" w:rsidRPr="0056176A" w:rsidRDefault="0056176A" w:rsidP="00097309">
            <w:pPr>
              <w:spacing w:after="0"/>
              <w:jc w:val="left"/>
            </w:pPr>
            <w:r w:rsidRPr="0056176A">
              <w:rPr>
                <w:sz w:val="18"/>
              </w:rPr>
              <w:t xml:space="preserve">This requirement is </w:t>
            </w:r>
            <w:r w:rsidRPr="0056176A">
              <w:rPr>
                <w:b/>
                <w:sz w:val="18"/>
              </w:rPr>
              <w:t>comparable</w:t>
            </w:r>
            <w:r w:rsidRPr="0056176A">
              <w:rPr>
                <w:sz w:val="18"/>
              </w:rPr>
              <w:t xml:space="preserve"> to ISO 9001:2008 Clause 4 - Quality Management System and Clause 4.1 – General Requirements. Organizations should review their process-based management system</w:t>
            </w:r>
            <w:r w:rsidR="006563CD">
              <w:rPr>
                <w:sz w:val="18"/>
              </w:rPr>
              <w:t xml:space="preserve"> to ensure that it captures elements from 4.1 and 4.2</w:t>
            </w:r>
            <w:r w:rsidRPr="0056176A">
              <w:rPr>
                <w:sz w:val="18"/>
              </w:rPr>
              <w:t xml:space="preserve">. </w:t>
            </w:r>
          </w:p>
        </w:tc>
      </w:tr>
      <w:tr w:rsidR="00922966" w:rsidTr="0038682C">
        <w:trPr>
          <w:trHeight w:val="454"/>
        </w:trPr>
        <w:tc>
          <w:tcPr>
            <w:tcW w:w="675" w:type="dxa"/>
            <w:vMerge/>
            <w:vAlign w:val="center"/>
          </w:tcPr>
          <w:p w:rsidR="00922966" w:rsidRPr="00754F7D" w:rsidRDefault="00922966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</w:p>
        </w:tc>
        <w:tc>
          <w:tcPr>
            <w:tcW w:w="3544" w:type="dxa"/>
            <w:vMerge/>
            <w:vAlign w:val="center"/>
          </w:tcPr>
          <w:p w:rsidR="00922966" w:rsidRPr="00754F7D" w:rsidRDefault="00922966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2966" w:rsidRPr="00754F7D" w:rsidRDefault="00922966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4.2.2</w:t>
            </w:r>
          </w:p>
        </w:tc>
        <w:tc>
          <w:tcPr>
            <w:tcW w:w="3576" w:type="dxa"/>
            <w:vAlign w:val="center"/>
          </w:tcPr>
          <w:p w:rsidR="00922966" w:rsidRPr="00754F7D" w:rsidRDefault="00922966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Quality Manual</w:t>
            </w:r>
          </w:p>
        </w:tc>
        <w:tc>
          <w:tcPr>
            <w:tcW w:w="5638" w:type="dxa"/>
            <w:vMerge/>
            <w:vAlign w:val="center"/>
          </w:tcPr>
          <w:p w:rsidR="00922966" w:rsidRPr="00754F7D" w:rsidRDefault="00922966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922966" w:rsidTr="0038682C">
        <w:trPr>
          <w:trHeight w:val="454"/>
        </w:trPr>
        <w:tc>
          <w:tcPr>
            <w:tcW w:w="675" w:type="dxa"/>
            <w:vMerge w:val="restart"/>
            <w:vAlign w:val="center"/>
          </w:tcPr>
          <w:p w:rsidR="00922966" w:rsidRPr="00754F7D" w:rsidRDefault="00922966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4.4</w:t>
            </w:r>
          </w:p>
        </w:tc>
        <w:tc>
          <w:tcPr>
            <w:tcW w:w="3544" w:type="dxa"/>
            <w:vMerge w:val="restart"/>
            <w:vAlign w:val="center"/>
          </w:tcPr>
          <w:p w:rsidR="00922966" w:rsidRPr="00754F7D" w:rsidRDefault="00922966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Quality Management System</w:t>
            </w:r>
            <w:r w:rsidRPr="00754F7D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 </w:t>
            </w:r>
            <w:r w:rsidRPr="00754F7D">
              <w:rPr>
                <w:rFonts w:eastAsia="Calibri"/>
                <w:bCs/>
                <w:sz w:val="18"/>
                <w:szCs w:val="18"/>
              </w:rPr>
              <w:t>And Its  Processes</w:t>
            </w:r>
          </w:p>
        </w:tc>
        <w:tc>
          <w:tcPr>
            <w:tcW w:w="709" w:type="dxa"/>
            <w:vAlign w:val="center"/>
          </w:tcPr>
          <w:p w:rsidR="00922966" w:rsidRPr="00754F7D" w:rsidRDefault="00922966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4.0</w:t>
            </w:r>
          </w:p>
        </w:tc>
        <w:tc>
          <w:tcPr>
            <w:tcW w:w="3576" w:type="dxa"/>
            <w:vAlign w:val="center"/>
          </w:tcPr>
          <w:p w:rsidR="00922966" w:rsidRPr="00754F7D" w:rsidRDefault="00922966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Quality Management System</w:t>
            </w:r>
          </w:p>
        </w:tc>
        <w:tc>
          <w:tcPr>
            <w:tcW w:w="5638" w:type="dxa"/>
            <w:vMerge w:val="restart"/>
            <w:vAlign w:val="center"/>
          </w:tcPr>
          <w:p w:rsidR="00922966" w:rsidRPr="00754F7D" w:rsidRDefault="00922966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922966">
              <w:rPr>
                <w:rFonts w:eastAsia="Calibri"/>
                <w:bCs/>
                <w:sz w:val="18"/>
                <w:szCs w:val="18"/>
              </w:rPr>
              <w:t xml:space="preserve">Process approach – </w:t>
            </w:r>
            <w:r w:rsidRPr="006B1EDD">
              <w:rPr>
                <w:rFonts w:eastAsia="Calibri"/>
                <w:b/>
                <w:bCs/>
                <w:sz w:val="18"/>
                <w:szCs w:val="18"/>
              </w:rPr>
              <w:t>now a stated requirement</w:t>
            </w:r>
            <w:r w:rsidRPr="00922966">
              <w:rPr>
                <w:rFonts w:eastAsia="Calibri"/>
                <w:bCs/>
                <w:sz w:val="18"/>
                <w:szCs w:val="18"/>
              </w:rPr>
              <w:t xml:space="preserve"> but the content is largely the same as previous clause 4.1 apart from a requirement to determine the risks to conformity if processes are ineffective</w:t>
            </w:r>
            <w:r w:rsidR="00097309">
              <w:rPr>
                <w:rFonts w:eastAsia="Calibri"/>
                <w:bCs/>
                <w:sz w:val="18"/>
                <w:szCs w:val="18"/>
              </w:rPr>
              <w:t>.</w:t>
            </w:r>
          </w:p>
        </w:tc>
      </w:tr>
      <w:tr w:rsidR="00922966" w:rsidTr="0038682C">
        <w:trPr>
          <w:trHeight w:val="454"/>
        </w:trPr>
        <w:tc>
          <w:tcPr>
            <w:tcW w:w="675" w:type="dxa"/>
            <w:vMerge/>
            <w:vAlign w:val="center"/>
          </w:tcPr>
          <w:p w:rsidR="00922966" w:rsidRPr="00754F7D" w:rsidRDefault="00922966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</w:p>
        </w:tc>
        <w:tc>
          <w:tcPr>
            <w:tcW w:w="3544" w:type="dxa"/>
            <w:vMerge/>
            <w:vAlign w:val="center"/>
          </w:tcPr>
          <w:p w:rsidR="00922966" w:rsidRPr="00754F7D" w:rsidRDefault="00922966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2966" w:rsidRPr="00754F7D" w:rsidRDefault="00922966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4.1</w:t>
            </w:r>
          </w:p>
        </w:tc>
        <w:tc>
          <w:tcPr>
            <w:tcW w:w="3576" w:type="dxa"/>
            <w:vAlign w:val="center"/>
          </w:tcPr>
          <w:p w:rsidR="00922966" w:rsidRPr="00754F7D" w:rsidRDefault="00922966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General Requirements</w:t>
            </w:r>
          </w:p>
        </w:tc>
        <w:tc>
          <w:tcPr>
            <w:tcW w:w="5638" w:type="dxa"/>
            <w:vMerge/>
            <w:vAlign w:val="center"/>
          </w:tcPr>
          <w:p w:rsidR="00922966" w:rsidRPr="00754F7D" w:rsidRDefault="00922966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1C48E0" w:rsidTr="004C7520">
        <w:trPr>
          <w:trHeight w:val="45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lastRenderedPageBreak/>
              <w:t>5.0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Leadership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5.0</w:t>
            </w:r>
          </w:p>
        </w:tc>
        <w:tc>
          <w:tcPr>
            <w:tcW w:w="3576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Management Responsibility</w:t>
            </w:r>
          </w:p>
        </w:tc>
        <w:tc>
          <w:tcPr>
            <w:tcW w:w="5638" w:type="dxa"/>
            <w:shd w:val="clear" w:color="auto" w:fill="F2F2F2" w:themeFill="background1" w:themeFillShade="F2"/>
            <w:vAlign w:val="center"/>
          </w:tcPr>
          <w:p w:rsidR="001C48E0" w:rsidRPr="00754F7D" w:rsidRDefault="00D2755C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Title only</w:t>
            </w:r>
          </w:p>
        </w:tc>
      </w:tr>
      <w:tr w:rsidR="001C48E0" w:rsidTr="0038682C">
        <w:trPr>
          <w:trHeight w:val="680"/>
        </w:trPr>
        <w:tc>
          <w:tcPr>
            <w:tcW w:w="675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5.1</w:t>
            </w:r>
          </w:p>
        </w:tc>
        <w:tc>
          <w:tcPr>
            <w:tcW w:w="3544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Leadership And Commitment</w:t>
            </w:r>
          </w:p>
        </w:tc>
        <w:tc>
          <w:tcPr>
            <w:tcW w:w="709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5.1</w:t>
            </w:r>
          </w:p>
        </w:tc>
        <w:tc>
          <w:tcPr>
            <w:tcW w:w="3576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Management Commitment</w:t>
            </w:r>
          </w:p>
        </w:tc>
        <w:tc>
          <w:tcPr>
            <w:tcW w:w="5638" w:type="dxa"/>
            <w:vMerge w:val="restart"/>
            <w:vAlign w:val="center"/>
          </w:tcPr>
          <w:p w:rsidR="00872EC9" w:rsidRDefault="00CA3BD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>
              <w:rPr>
                <w:sz w:val="18"/>
                <w:szCs w:val="18"/>
                <w:lang w:val="en-US" w:eastAsia="en-GB"/>
              </w:rPr>
              <w:t>T</w:t>
            </w:r>
            <w:r w:rsidRPr="001C48E0">
              <w:rPr>
                <w:sz w:val="18"/>
                <w:szCs w:val="18"/>
                <w:lang w:val="en-US" w:eastAsia="en-GB"/>
              </w:rPr>
              <w:t xml:space="preserve">op management </w:t>
            </w:r>
            <w:r>
              <w:rPr>
                <w:sz w:val="18"/>
                <w:szCs w:val="18"/>
                <w:lang w:val="en-US" w:eastAsia="en-GB"/>
              </w:rPr>
              <w:t xml:space="preserve">is </w:t>
            </w:r>
            <w:r w:rsidRPr="006B1EDD">
              <w:rPr>
                <w:b/>
                <w:sz w:val="18"/>
                <w:szCs w:val="18"/>
                <w:lang w:val="en-US" w:eastAsia="en-GB"/>
              </w:rPr>
              <w:t>now required</w:t>
            </w:r>
            <w:r>
              <w:rPr>
                <w:sz w:val="18"/>
                <w:szCs w:val="18"/>
                <w:lang w:val="en-US" w:eastAsia="en-GB"/>
              </w:rPr>
              <w:t xml:space="preserve"> </w:t>
            </w:r>
            <w:r w:rsidRPr="001C48E0">
              <w:rPr>
                <w:sz w:val="18"/>
                <w:szCs w:val="18"/>
                <w:lang w:val="en-US" w:eastAsia="en-GB"/>
              </w:rPr>
              <w:t xml:space="preserve">to demonstrate leadership and commitment </w:t>
            </w:r>
            <w:r>
              <w:rPr>
                <w:sz w:val="18"/>
                <w:szCs w:val="18"/>
                <w:lang w:val="en-US" w:eastAsia="en-GB"/>
              </w:rPr>
              <w:t xml:space="preserve">in regard to </w:t>
            </w:r>
            <w:r w:rsidRPr="001C48E0">
              <w:rPr>
                <w:sz w:val="18"/>
                <w:szCs w:val="18"/>
                <w:lang w:val="en-US" w:eastAsia="en-GB"/>
              </w:rPr>
              <w:t>the QMS</w:t>
            </w:r>
            <w:r>
              <w:rPr>
                <w:sz w:val="18"/>
                <w:szCs w:val="18"/>
                <w:lang w:val="en-US" w:eastAsia="en-GB"/>
              </w:rPr>
              <w:t xml:space="preserve">. They should ensure that </w:t>
            </w:r>
            <w:r w:rsidRPr="001C48E0">
              <w:rPr>
                <w:sz w:val="18"/>
                <w:szCs w:val="18"/>
                <w:lang w:val="en-US" w:eastAsia="en-GB"/>
              </w:rPr>
              <w:t xml:space="preserve">the </w:t>
            </w:r>
            <w:r>
              <w:rPr>
                <w:sz w:val="18"/>
                <w:szCs w:val="18"/>
                <w:lang w:val="en-US" w:eastAsia="en-GB"/>
              </w:rPr>
              <w:t xml:space="preserve">quality </w:t>
            </w:r>
            <w:r w:rsidRPr="001C48E0">
              <w:rPr>
                <w:sz w:val="18"/>
                <w:szCs w:val="18"/>
                <w:lang w:val="en-US" w:eastAsia="en-GB"/>
              </w:rPr>
              <w:t xml:space="preserve">policy and objectives are compatible with the </w:t>
            </w:r>
            <w:r>
              <w:rPr>
                <w:sz w:val="18"/>
                <w:szCs w:val="18"/>
                <w:lang w:val="en-US" w:eastAsia="en-GB"/>
              </w:rPr>
              <w:t xml:space="preserve">business’s </w:t>
            </w:r>
            <w:r w:rsidRPr="001C48E0">
              <w:rPr>
                <w:sz w:val="18"/>
                <w:szCs w:val="18"/>
                <w:lang w:val="en-US" w:eastAsia="en-GB"/>
              </w:rPr>
              <w:t>strategic direction,</w:t>
            </w:r>
            <w:r>
              <w:rPr>
                <w:sz w:val="18"/>
                <w:szCs w:val="18"/>
                <w:lang w:val="en-US" w:eastAsia="en-GB"/>
              </w:rPr>
              <w:t xml:space="preserve"> that</w:t>
            </w:r>
            <w:r w:rsidRPr="001C48E0">
              <w:rPr>
                <w:sz w:val="18"/>
                <w:szCs w:val="18"/>
                <w:lang w:val="en-US" w:eastAsia="en-GB"/>
              </w:rPr>
              <w:t xml:space="preserve"> the policy is understood and followed, </w:t>
            </w:r>
            <w:r>
              <w:rPr>
                <w:sz w:val="18"/>
                <w:szCs w:val="18"/>
                <w:lang w:val="en-US" w:eastAsia="en-GB"/>
              </w:rPr>
              <w:t xml:space="preserve">and that </w:t>
            </w:r>
            <w:r w:rsidRPr="001C48E0">
              <w:rPr>
                <w:sz w:val="18"/>
                <w:szCs w:val="18"/>
                <w:lang w:val="en-US" w:eastAsia="en-GB"/>
              </w:rPr>
              <w:t>the QMS is integrated into the organization’s</w:t>
            </w:r>
            <w:r>
              <w:rPr>
                <w:sz w:val="18"/>
                <w:szCs w:val="18"/>
                <w:lang w:val="en-US" w:eastAsia="en-GB"/>
              </w:rPr>
              <w:t xml:space="preserve"> business processes. </w:t>
            </w:r>
          </w:p>
          <w:p w:rsidR="00872EC9" w:rsidRDefault="00872EC9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</w:p>
          <w:p w:rsidR="001C48E0" w:rsidRPr="00754F7D" w:rsidRDefault="00CA3BD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GB"/>
              </w:rPr>
              <w:t>T</w:t>
            </w:r>
            <w:r w:rsidRPr="001C48E0">
              <w:rPr>
                <w:sz w:val="18"/>
                <w:szCs w:val="18"/>
                <w:lang w:val="en-US" w:eastAsia="en-GB"/>
              </w:rPr>
              <w:t xml:space="preserve">here are </w:t>
            </w:r>
            <w:r>
              <w:rPr>
                <w:sz w:val="18"/>
                <w:szCs w:val="18"/>
                <w:lang w:val="en-US" w:eastAsia="en-GB"/>
              </w:rPr>
              <w:t xml:space="preserve">also </w:t>
            </w:r>
            <w:r w:rsidRPr="00872EC9">
              <w:rPr>
                <w:b/>
                <w:sz w:val="18"/>
                <w:szCs w:val="18"/>
                <w:lang w:val="en-US" w:eastAsia="en-GB"/>
              </w:rPr>
              <w:t>additional requirements</w:t>
            </w:r>
            <w:r w:rsidRPr="001C48E0">
              <w:rPr>
                <w:sz w:val="18"/>
                <w:szCs w:val="18"/>
                <w:lang w:val="en-US" w:eastAsia="en-GB"/>
              </w:rPr>
              <w:t xml:space="preserve"> based on the need to identify and address any risks to conformity of goods and services </w:t>
            </w:r>
            <w:r>
              <w:rPr>
                <w:sz w:val="18"/>
                <w:szCs w:val="18"/>
                <w:lang w:val="en-US" w:eastAsia="en-GB"/>
              </w:rPr>
              <w:t xml:space="preserve">provided </w:t>
            </w:r>
            <w:r w:rsidRPr="001C48E0">
              <w:rPr>
                <w:sz w:val="18"/>
                <w:szCs w:val="18"/>
                <w:lang w:val="en-US" w:eastAsia="en-GB"/>
              </w:rPr>
              <w:t>to customers.</w:t>
            </w:r>
          </w:p>
        </w:tc>
      </w:tr>
      <w:tr w:rsidR="001C48E0" w:rsidTr="0038682C">
        <w:trPr>
          <w:trHeight w:val="680"/>
        </w:trPr>
        <w:tc>
          <w:tcPr>
            <w:tcW w:w="675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5.1.1</w:t>
            </w:r>
          </w:p>
        </w:tc>
        <w:tc>
          <w:tcPr>
            <w:tcW w:w="3544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Leadership And Commitment For The Quality Management System</w:t>
            </w:r>
          </w:p>
        </w:tc>
        <w:tc>
          <w:tcPr>
            <w:tcW w:w="709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5.1</w:t>
            </w:r>
          </w:p>
        </w:tc>
        <w:tc>
          <w:tcPr>
            <w:tcW w:w="3576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Management Commitment</w:t>
            </w:r>
          </w:p>
        </w:tc>
        <w:tc>
          <w:tcPr>
            <w:tcW w:w="5638" w:type="dxa"/>
            <w:vMerge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1C48E0" w:rsidTr="00872EC9">
        <w:trPr>
          <w:trHeight w:val="1120"/>
        </w:trPr>
        <w:tc>
          <w:tcPr>
            <w:tcW w:w="675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5.1.2</w:t>
            </w:r>
          </w:p>
        </w:tc>
        <w:tc>
          <w:tcPr>
            <w:tcW w:w="3544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Customer Focus</w:t>
            </w:r>
          </w:p>
        </w:tc>
        <w:tc>
          <w:tcPr>
            <w:tcW w:w="709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5.2</w:t>
            </w:r>
          </w:p>
        </w:tc>
        <w:tc>
          <w:tcPr>
            <w:tcW w:w="3576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Customer Focus</w:t>
            </w:r>
          </w:p>
        </w:tc>
        <w:tc>
          <w:tcPr>
            <w:tcW w:w="5638" w:type="dxa"/>
            <w:vMerge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1C48E0" w:rsidTr="0038682C">
        <w:trPr>
          <w:trHeight w:val="454"/>
        </w:trPr>
        <w:tc>
          <w:tcPr>
            <w:tcW w:w="675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5.2</w:t>
            </w:r>
          </w:p>
        </w:tc>
        <w:tc>
          <w:tcPr>
            <w:tcW w:w="3544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Quality Policy</w:t>
            </w:r>
          </w:p>
        </w:tc>
        <w:tc>
          <w:tcPr>
            <w:tcW w:w="709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5.3</w:t>
            </w:r>
          </w:p>
        </w:tc>
        <w:tc>
          <w:tcPr>
            <w:tcW w:w="3576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Quality Policy</w:t>
            </w:r>
          </w:p>
        </w:tc>
        <w:tc>
          <w:tcPr>
            <w:tcW w:w="5638" w:type="dxa"/>
            <w:vMerge w:val="restart"/>
            <w:vAlign w:val="center"/>
          </w:tcPr>
          <w:p w:rsidR="001C48E0" w:rsidRPr="00754F7D" w:rsidRDefault="00CA3BD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GB"/>
              </w:rPr>
              <w:t>Includes an</w:t>
            </w:r>
            <w:r w:rsidR="001C48E0">
              <w:rPr>
                <w:sz w:val="18"/>
                <w:szCs w:val="18"/>
                <w:lang w:val="en-US" w:eastAsia="en-GB"/>
              </w:rPr>
              <w:t xml:space="preserve"> </w:t>
            </w:r>
            <w:r w:rsidR="001C48E0" w:rsidRPr="006B1EDD">
              <w:rPr>
                <w:b/>
                <w:sz w:val="18"/>
                <w:szCs w:val="18"/>
                <w:lang w:val="en-US" w:eastAsia="en-GB"/>
              </w:rPr>
              <w:t>additional requirement</w:t>
            </w:r>
            <w:r w:rsidR="001C48E0">
              <w:rPr>
                <w:sz w:val="18"/>
                <w:szCs w:val="18"/>
                <w:lang w:val="en-US" w:eastAsia="en-GB"/>
              </w:rPr>
              <w:t xml:space="preserve"> to make the policy </w:t>
            </w:r>
            <w:r w:rsidR="001C48E0" w:rsidRPr="00063E7B">
              <w:rPr>
                <w:sz w:val="18"/>
                <w:szCs w:val="18"/>
                <w:lang w:val="en-US" w:eastAsia="en-GB"/>
              </w:rPr>
              <w:t>availab</w:t>
            </w:r>
            <w:r w:rsidR="001C48E0">
              <w:rPr>
                <w:sz w:val="18"/>
                <w:szCs w:val="18"/>
                <w:lang w:val="en-US" w:eastAsia="en-GB"/>
              </w:rPr>
              <w:t>le</w:t>
            </w:r>
            <w:r w:rsidR="001C48E0" w:rsidRPr="00063E7B">
              <w:rPr>
                <w:sz w:val="18"/>
                <w:szCs w:val="18"/>
                <w:lang w:val="en-US" w:eastAsia="en-GB"/>
              </w:rPr>
              <w:t xml:space="preserve"> to interested parties and being available as documented information</w:t>
            </w:r>
            <w:r w:rsidR="00097309">
              <w:rPr>
                <w:sz w:val="18"/>
                <w:szCs w:val="18"/>
                <w:lang w:val="en-US" w:eastAsia="en-GB"/>
              </w:rPr>
              <w:t>.</w:t>
            </w:r>
          </w:p>
        </w:tc>
      </w:tr>
      <w:tr w:rsidR="001C48E0" w:rsidTr="0038682C">
        <w:trPr>
          <w:trHeight w:val="454"/>
        </w:trPr>
        <w:tc>
          <w:tcPr>
            <w:tcW w:w="675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>
              <w:rPr>
                <w:sz w:val="18"/>
                <w:szCs w:val="18"/>
                <w:lang w:val="en-US" w:eastAsia="en-GB"/>
              </w:rPr>
              <w:t>5.2.1</w:t>
            </w:r>
          </w:p>
        </w:tc>
        <w:tc>
          <w:tcPr>
            <w:tcW w:w="3544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Establishing the Quality Policy</w:t>
            </w:r>
          </w:p>
        </w:tc>
        <w:tc>
          <w:tcPr>
            <w:tcW w:w="709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5.3</w:t>
            </w:r>
          </w:p>
        </w:tc>
        <w:tc>
          <w:tcPr>
            <w:tcW w:w="3576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Quality Policy</w:t>
            </w:r>
          </w:p>
        </w:tc>
        <w:tc>
          <w:tcPr>
            <w:tcW w:w="5638" w:type="dxa"/>
            <w:vMerge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1C48E0" w:rsidTr="0038682C">
        <w:trPr>
          <w:trHeight w:val="454"/>
        </w:trPr>
        <w:tc>
          <w:tcPr>
            <w:tcW w:w="675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>
              <w:rPr>
                <w:sz w:val="18"/>
                <w:szCs w:val="18"/>
                <w:lang w:val="en-US" w:eastAsia="en-GB"/>
              </w:rPr>
              <w:t>5.2.2</w:t>
            </w:r>
          </w:p>
        </w:tc>
        <w:tc>
          <w:tcPr>
            <w:tcW w:w="3544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Communicating the Quality Policy</w:t>
            </w:r>
          </w:p>
        </w:tc>
        <w:tc>
          <w:tcPr>
            <w:tcW w:w="709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>
              <w:rPr>
                <w:sz w:val="18"/>
                <w:szCs w:val="18"/>
                <w:lang w:val="en-US" w:eastAsia="en-GB"/>
              </w:rPr>
              <w:t>5.5.3</w:t>
            </w:r>
          </w:p>
        </w:tc>
        <w:tc>
          <w:tcPr>
            <w:tcW w:w="3576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Internal Communication</w:t>
            </w:r>
          </w:p>
        </w:tc>
        <w:tc>
          <w:tcPr>
            <w:tcW w:w="5638" w:type="dxa"/>
            <w:vMerge/>
            <w:vAlign w:val="center"/>
          </w:tcPr>
          <w:p w:rsidR="001C48E0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6B1EDD" w:rsidTr="0038682C">
        <w:trPr>
          <w:trHeight w:val="737"/>
        </w:trPr>
        <w:tc>
          <w:tcPr>
            <w:tcW w:w="675" w:type="dxa"/>
            <w:vMerge w:val="restart"/>
            <w:vAlign w:val="center"/>
          </w:tcPr>
          <w:p w:rsidR="006B1EDD" w:rsidRPr="00754F7D" w:rsidRDefault="006B1EDD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5.3</w:t>
            </w:r>
          </w:p>
        </w:tc>
        <w:tc>
          <w:tcPr>
            <w:tcW w:w="3544" w:type="dxa"/>
            <w:vMerge w:val="restart"/>
            <w:vAlign w:val="center"/>
          </w:tcPr>
          <w:p w:rsidR="006B1EDD" w:rsidRPr="00754F7D" w:rsidRDefault="006B1EDD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Organizational Roles, Responsibilities And  Authorities</w:t>
            </w:r>
          </w:p>
        </w:tc>
        <w:tc>
          <w:tcPr>
            <w:tcW w:w="709" w:type="dxa"/>
            <w:vAlign w:val="center"/>
          </w:tcPr>
          <w:p w:rsidR="006B1EDD" w:rsidRPr="00754F7D" w:rsidRDefault="006B1EDD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5.5.1</w:t>
            </w:r>
          </w:p>
        </w:tc>
        <w:tc>
          <w:tcPr>
            <w:tcW w:w="3576" w:type="dxa"/>
            <w:vAlign w:val="center"/>
          </w:tcPr>
          <w:p w:rsidR="006B1EDD" w:rsidRPr="00754F7D" w:rsidRDefault="006B1EDD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Responsibility And Authority</w:t>
            </w:r>
          </w:p>
        </w:tc>
        <w:tc>
          <w:tcPr>
            <w:tcW w:w="5638" w:type="dxa"/>
            <w:vMerge w:val="restart"/>
            <w:vAlign w:val="center"/>
          </w:tcPr>
          <w:p w:rsidR="006B1EDD" w:rsidRPr="00754F7D" w:rsidRDefault="006B1EDD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GB"/>
              </w:rPr>
              <w:t>Amended</w:t>
            </w:r>
            <w:r w:rsidR="00CA3BD0">
              <w:rPr>
                <w:sz w:val="18"/>
                <w:szCs w:val="18"/>
                <w:lang w:val="en-US" w:eastAsia="en-GB"/>
              </w:rPr>
              <w:t xml:space="preserve">, </w:t>
            </w:r>
            <w:r w:rsidRPr="006B1EDD">
              <w:rPr>
                <w:b/>
                <w:sz w:val="18"/>
                <w:szCs w:val="18"/>
                <w:lang w:val="en-US" w:eastAsia="en-GB"/>
              </w:rPr>
              <w:t>no longer requires</w:t>
            </w:r>
            <w:r w:rsidRPr="001C48E0">
              <w:rPr>
                <w:sz w:val="18"/>
                <w:szCs w:val="18"/>
                <w:lang w:val="en-US" w:eastAsia="en-GB"/>
              </w:rPr>
              <w:t xml:space="preserve"> </w:t>
            </w:r>
            <w:r>
              <w:rPr>
                <w:sz w:val="18"/>
                <w:szCs w:val="18"/>
                <w:lang w:val="en-US" w:eastAsia="en-GB"/>
              </w:rPr>
              <w:t>the</w:t>
            </w:r>
            <w:r w:rsidRPr="001C48E0">
              <w:rPr>
                <w:sz w:val="18"/>
                <w:szCs w:val="18"/>
                <w:lang w:val="en-US" w:eastAsia="en-GB"/>
              </w:rPr>
              <w:t xml:space="preserve"> specific position of a </w:t>
            </w:r>
            <w:r>
              <w:rPr>
                <w:sz w:val="18"/>
                <w:szCs w:val="18"/>
                <w:lang w:val="en-US" w:eastAsia="en-GB"/>
              </w:rPr>
              <w:t>Quality M</w:t>
            </w:r>
            <w:r w:rsidRPr="001C48E0">
              <w:rPr>
                <w:sz w:val="18"/>
                <w:szCs w:val="18"/>
                <w:lang w:val="en-US" w:eastAsia="en-GB"/>
              </w:rPr>
              <w:t xml:space="preserve">anagement </w:t>
            </w:r>
            <w:r>
              <w:rPr>
                <w:sz w:val="18"/>
                <w:szCs w:val="18"/>
                <w:lang w:val="en-US" w:eastAsia="en-GB"/>
              </w:rPr>
              <w:t>R</w:t>
            </w:r>
            <w:r w:rsidRPr="001C48E0">
              <w:rPr>
                <w:sz w:val="18"/>
                <w:szCs w:val="18"/>
                <w:lang w:val="en-US" w:eastAsia="en-GB"/>
              </w:rPr>
              <w:t>epresentative</w:t>
            </w:r>
            <w:r>
              <w:rPr>
                <w:sz w:val="18"/>
                <w:szCs w:val="18"/>
                <w:lang w:val="en-US" w:eastAsia="en-GB"/>
              </w:rPr>
              <w:t>. Organizations ensure should that</w:t>
            </w:r>
            <w:r w:rsidRPr="006B1EDD">
              <w:rPr>
                <w:sz w:val="18"/>
                <w:szCs w:val="18"/>
                <w:lang w:val="en-US" w:eastAsia="en-GB"/>
              </w:rPr>
              <w:t xml:space="preserve"> Top </w:t>
            </w:r>
            <w:r>
              <w:rPr>
                <w:sz w:val="18"/>
                <w:szCs w:val="18"/>
                <w:lang w:val="en-US" w:eastAsia="en-GB"/>
              </w:rPr>
              <w:t>m</w:t>
            </w:r>
            <w:r w:rsidRPr="006B1EDD">
              <w:rPr>
                <w:sz w:val="18"/>
                <w:szCs w:val="18"/>
                <w:lang w:val="en-US" w:eastAsia="en-GB"/>
              </w:rPr>
              <w:t xml:space="preserve">anagement </w:t>
            </w:r>
            <w:r>
              <w:rPr>
                <w:sz w:val="18"/>
                <w:szCs w:val="18"/>
                <w:lang w:val="en-US" w:eastAsia="en-GB"/>
              </w:rPr>
              <w:t xml:space="preserve">has </w:t>
            </w:r>
            <w:r w:rsidRPr="006B1EDD">
              <w:rPr>
                <w:sz w:val="18"/>
                <w:szCs w:val="18"/>
                <w:lang w:val="en-US" w:eastAsia="en-GB"/>
              </w:rPr>
              <w:t xml:space="preserve">taken on </w:t>
            </w:r>
            <w:r>
              <w:rPr>
                <w:sz w:val="18"/>
                <w:szCs w:val="18"/>
                <w:lang w:val="en-US" w:eastAsia="en-GB"/>
              </w:rPr>
              <w:t xml:space="preserve">or delegated </w:t>
            </w:r>
            <w:r w:rsidRPr="006B1EDD">
              <w:rPr>
                <w:sz w:val="18"/>
                <w:szCs w:val="18"/>
                <w:lang w:val="en-US" w:eastAsia="en-GB"/>
              </w:rPr>
              <w:t>the responsibility for management of</w:t>
            </w:r>
            <w:r>
              <w:rPr>
                <w:sz w:val="18"/>
                <w:szCs w:val="18"/>
                <w:lang w:val="en-US" w:eastAsia="en-GB"/>
              </w:rPr>
              <w:t xml:space="preserve"> the quality management syste</w:t>
            </w:r>
            <w:r w:rsidR="000E3695">
              <w:rPr>
                <w:sz w:val="18"/>
                <w:szCs w:val="18"/>
                <w:lang w:val="en-US" w:eastAsia="en-GB"/>
              </w:rPr>
              <w:t xml:space="preserve">m, and that they have </w:t>
            </w:r>
            <w:r w:rsidR="000E3695" w:rsidRPr="000E3695">
              <w:rPr>
                <w:sz w:val="18"/>
                <w:szCs w:val="18"/>
                <w:lang w:val="en-US" w:eastAsia="en-GB"/>
              </w:rPr>
              <w:t>established a means to monitor if processes are delivering their intended outputs</w:t>
            </w:r>
            <w:r w:rsidR="00097309">
              <w:rPr>
                <w:sz w:val="18"/>
                <w:szCs w:val="18"/>
                <w:lang w:val="en-US" w:eastAsia="en-GB"/>
              </w:rPr>
              <w:t>.</w:t>
            </w:r>
          </w:p>
        </w:tc>
      </w:tr>
      <w:tr w:rsidR="006B1EDD" w:rsidTr="0038682C">
        <w:trPr>
          <w:trHeight w:val="737"/>
        </w:trPr>
        <w:tc>
          <w:tcPr>
            <w:tcW w:w="675" w:type="dxa"/>
            <w:vMerge/>
            <w:vAlign w:val="center"/>
          </w:tcPr>
          <w:p w:rsidR="006B1EDD" w:rsidRPr="00754F7D" w:rsidRDefault="006B1EDD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</w:p>
        </w:tc>
        <w:tc>
          <w:tcPr>
            <w:tcW w:w="3544" w:type="dxa"/>
            <w:vMerge/>
            <w:vAlign w:val="center"/>
          </w:tcPr>
          <w:p w:rsidR="006B1EDD" w:rsidRPr="00754F7D" w:rsidRDefault="006B1EDD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B1EDD" w:rsidRPr="00754F7D" w:rsidRDefault="006B1EDD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5.5.2</w:t>
            </w:r>
          </w:p>
        </w:tc>
        <w:tc>
          <w:tcPr>
            <w:tcW w:w="3576" w:type="dxa"/>
            <w:vAlign w:val="center"/>
          </w:tcPr>
          <w:p w:rsidR="006B1EDD" w:rsidRPr="00754F7D" w:rsidRDefault="006B1EDD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Management Representative</w:t>
            </w:r>
          </w:p>
        </w:tc>
        <w:tc>
          <w:tcPr>
            <w:tcW w:w="5638" w:type="dxa"/>
            <w:vMerge/>
            <w:vAlign w:val="center"/>
          </w:tcPr>
          <w:p w:rsidR="006B1EDD" w:rsidRPr="00754F7D" w:rsidRDefault="006B1EDD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1C48E0" w:rsidTr="004C7520">
        <w:trPr>
          <w:trHeight w:val="397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6.0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Planning For The Quality Management System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5.4.2</w:t>
            </w:r>
          </w:p>
        </w:tc>
        <w:tc>
          <w:tcPr>
            <w:tcW w:w="3576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Quality Management System Planning</w:t>
            </w:r>
          </w:p>
        </w:tc>
        <w:tc>
          <w:tcPr>
            <w:tcW w:w="5638" w:type="dxa"/>
            <w:shd w:val="clear" w:color="auto" w:fill="F2F2F2" w:themeFill="background1" w:themeFillShade="F2"/>
            <w:vAlign w:val="center"/>
          </w:tcPr>
          <w:p w:rsidR="001C48E0" w:rsidRPr="00754F7D" w:rsidRDefault="00D2755C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Title only</w:t>
            </w:r>
            <w:r w:rsidR="00097309">
              <w:rPr>
                <w:rFonts w:eastAsia="Calibri"/>
                <w:bCs/>
                <w:sz w:val="18"/>
                <w:szCs w:val="18"/>
              </w:rPr>
              <w:t>.</w:t>
            </w:r>
          </w:p>
        </w:tc>
      </w:tr>
      <w:tr w:rsidR="00BF06B4" w:rsidTr="0038682C">
        <w:trPr>
          <w:trHeight w:val="737"/>
        </w:trPr>
        <w:tc>
          <w:tcPr>
            <w:tcW w:w="675" w:type="dxa"/>
            <w:vMerge w:val="restart"/>
            <w:vAlign w:val="center"/>
          </w:tcPr>
          <w:p w:rsidR="00BF06B4" w:rsidRPr="00754F7D" w:rsidRDefault="00BF06B4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6.1</w:t>
            </w:r>
          </w:p>
        </w:tc>
        <w:tc>
          <w:tcPr>
            <w:tcW w:w="3544" w:type="dxa"/>
            <w:vMerge w:val="restart"/>
            <w:vAlign w:val="center"/>
          </w:tcPr>
          <w:p w:rsidR="00BF06B4" w:rsidRPr="00754F7D" w:rsidRDefault="00BF06B4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Actions To Address Risks And Opportunities</w:t>
            </w:r>
          </w:p>
        </w:tc>
        <w:tc>
          <w:tcPr>
            <w:tcW w:w="709" w:type="dxa"/>
            <w:vAlign w:val="center"/>
          </w:tcPr>
          <w:p w:rsidR="00BF06B4" w:rsidRPr="00754F7D" w:rsidRDefault="00BF06B4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5.4.2</w:t>
            </w:r>
          </w:p>
        </w:tc>
        <w:tc>
          <w:tcPr>
            <w:tcW w:w="3576" w:type="dxa"/>
            <w:vAlign w:val="center"/>
          </w:tcPr>
          <w:p w:rsidR="00BF06B4" w:rsidRPr="00754F7D" w:rsidRDefault="00BF06B4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Quality Management System Planning</w:t>
            </w:r>
          </w:p>
        </w:tc>
        <w:tc>
          <w:tcPr>
            <w:tcW w:w="5638" w:type="dxa"/>
            <w:vMerge w:val="restart"/>
            <w:vAlign w:val="center"/>
          </w:tcPr>
          <w:p w:rsidR="00BF06B4" w:rsidRPr="00754F7D" w:rsidRDefault="00DD0194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 xml:space="preserve">This is a </w:t>
            </w:r>
            <w:r w:rsidRPr="00DD0194">
              <w:rPr>
                <w:rFonts w:eastAsia="Calibri"/>
                <w:b/>
                <w:bCs/>
                <w:sz w:val="18"/>
                <w:szCs w:val="18"/>
              </w:rPr>
              <w:t>new requirement</w:t>
            </w:r>
            <w:r>
              <w:rPr>
                <w:rFonts w:eastAsia="Calibri"/>
                <w:bCs/>
                <w:sz w:val="18"/>
                <w:szCs w:val="18"/>
              </w:rPr>
              <w:t xml:space="preserve"> that requires a process to be implemented </w:t>
            </w:r>
            <w:r w:rsidR="00BF06B4" w:rsidRPr="00BF06B4">
              <w:rPr>
                <w:rFonts w:eastAsia="Calibri"/>
                <w:bCs/>
                <w:sz w:val="18"/>
                <w:szCs w:val="18"/>
              </w:rPr>
              <w:t xml:space="preserve">to determine </w:t>
            </w:r>
            <w:r>
              <w:rPr>
                <w:rFonts w:eastAsia="Calibri"/>
                <w:bCs/>
                <w:sz w:val="18"/>
                <w:szCs w:val="18"/>
              </w:rPr>
              <w:t xml:space="preserve">and evaluate </w:t>
            </w:r>
            <w:r w:rsidR="00BF06B4" w:rsidRPr="00BF06B4">
              <w:rPr>
                <w:rFonts w:eastAsia="Calibri"/>
                <w:bCs/>
                <w:sz w:val="18"/>
                <w:szCs w:val="18"/>
              </w:rPr>
              <w:t>applicable risks</w:t>
            </w:r>
            <w:r w:rsidR="00BF06B4">
              <w:rPr>
                <w:rFonts w:eastAsia="Calibri"/>
                <w:bCs/>
                <w:sz w:val="18"/>
                <w:szCs w:val="18"/>
              </w:rPr>
              <w:t xml:space="preserve">. </w:t>
            </w:r>
            <w:r w:rsidR="00BF06B4" w:rsidRPr="00BF06B4">
              <w:rPr>
                <w:rFonts w:eastAsia="Calibri"/>
                <w:bCs/>
                <w:sz w:val="18"/>
                <w:szCs w:val="18"/>
              </w:rPr>
              <w:t xml:space="preserve">The organization will be expected to have an understanding of this requirement and be prepared to explain how </w:t>
            </w:r>
            <w:r w:rsidR="00BF06B4">
              <w:rPr>
                <w:rFonts w:eastAsia="Calibri"/>
                <w:bCs/>
                <w:sz w:val="18"/>
                <w:szCs w:val="18"/>
              </w:rPr>
              <w:t xml:space="preserve">they are managed </w:t>
            </w:r>
            <w:r w:rsidR="00BF06B4" w:rsidRPr="00BF06B4">
              <w:rPr>
                <w:rFonts w:eastAsia="Calibri"/>
                <w:bCs/>
                <w:sz w:val="18"/>
                <w:szCs w:val="18"/>
              </w:rPr>
              <w:t>within their quality system.</w:t>
            </w:r>
          </w:p>
        </w:tc>
      </w:tr>
      <w:tr w:rsidR="00BF06B4" w:rsidTr="0038682C">
        <w:trPr>
          <w:trHeight w:val="737"/>
        </w:trPr>
        <w:tc>
          <w:tcPr>
            <w:tcW w:w="675" w:type="dxa"/>
            <w:vMerge/>
            <w:vAlign w:val="center"/>
          </w:tcPr>
          <w:p w:rsidR="00BF06B4" w:rsidRPr="00754F7D" w:rsidRDefault="00BF06B4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</w:p>
        </w:tc>
        <w:tc>
          <w:tcPr>
            <w:tcW w:w="3544" w:type="dxa"/>
            <w:vMerge/>
            <w:vAlign w:val="center"/>
          </w:tcPr>
          <w:p w:rsidR="00BF06B4" w:rsidRPr="00754F7D" w:rsidRDefault="00BF06B4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F06B4" w:rsidRPr="00754F7D" w:rsidRDefault="00BF06B4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8.5.3</w:t>
            </w:r>
          </w:p>
        </w:tc>
        <w:tc>
          <w:tcPr>
            <w:tcW w:w="3576" w:type="dxa"/>
            <w:vAlign w:val="center"/>
          </w:tcPr>
          <w:p w:rsidR="00BF06B4" w:rsidRPr="00754F7D" w:rsidRDefault="00BF06B4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Preventive Action</w:t>
            </w:r>
          </w:p>
        </w:tc>
        <w:tc>
          <w:tcPr>
            <w:tcW w:w="5638" w:type="dxa"/>
            <w:vMerge/>
            <w:vAlign w:val="center"/>
          </w:tcPr>
          <w:p w:rsidR="00BF06B4" w:rsidRPr="00754F7D" w:rsidRDefault="00BF06B4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1C48E0" w:rsidTr="00872EC9">
        <w:trPr>
          <w:trHeight w:val="1831"/>
        </w:trPr>
        <w:tc>
          <w:tcPr>
            <w:tcW w:w="675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lastRenderedPageBreak/>
              <w:t>6.2</w:t>
            </w:r>
          </w:p>
        </w:tc>
        <w:tc>
          <w:tcPr>
            <w:tcW w:w="3544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Quality Objectives And Planning To Achieve Them</w:t>
            </w:r>
          </w:p>
        </w:tc>
        <w:tc>
          <w:tcPr>
            <w:tcW w:w="709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5.4.1</w:t>
            </w:r>
          </w:p>
        </w:tc>
        <w:tc>
          <w:tcPr>
            <w:tcW w:w="3576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Quality Objectives</w:t>
            </w:r>
          </w:p>
        </w:tc>
        <w:tc>
          <w:tcPr>
            <w:tcW w:w="5638" w:type="dxa"/>
            <w:vAlign w:val="center"/>
          </w:tcPr>
          <w:p w:rsidR="00872EC9" w:rsidRDefault="00097309" w:rsidP="00872EC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GB"/>
              </w:rPr>
              <w:t xml:space="preserve">This requirement as </w:t>
            </w:r>
            <w:r w:rsidRPr="00097309">
              <w:rPr>
                <w:b/>
                <w:sz w:val="18"/>
                <w:szCs w:val="18"/>
                <w:lang w:val="en-US" w:eastAsia="en-GB"/>
              </w:rPr>
              <w:t>a</w:t>
            </w:r>
            <w:r w:rsidR="00CA3BD0" w:rsidRPr="00097309">
              <w:rPr>
                <w:b/>
                <w:sz w:val="18"/>
                <w:szCs w:val="18"/>
                <w:lang w:val="en-US" w:eastAsia="en-GB"/>
              </w:rPr>
              <w:t>mended</w:t>
            </w:r>
            <w:r w:rsidRPr="00097309">
              <w:rPr>
                <w:b/>
                <w:sz w:val="18"/>
                <w:szCs w:val="18"/>
                <w:lang w:val="en-US" w:eastAsia="en-GB"/>
              </w:rPr>
              <w:t xml:space="preserve"> </w:t>
            </w:r>
            <w:r>
              <w:rPr>
                <w:sz w:val="18"/>
                <w:szCs w:val="18"/>
                <w:lang w:val="en-US" w:eastAsia="en-GB"/>
              </w:rPr>
              <w:t>to ensure that</w:t>
            </w:r>
            <w:r w:rsidR="00CA3BD0" w:rsidRPr="00CA3BD0">
              <w:rPr>
                <w:rFonts w:eastAsia="Calibri"/>
                <w:bCs/>
                <w:sz w:val="18"/>
                <w:szCs w:val="18"/>
              </w:rPr>
              <w:t xml:space="preserve"> quality objectives </w:t>
            </w:r>
            <w:r w:rsidR="00872EC9">
              <w:rPr>
                <w:rFonts w:eastAsia="Calibri"/>
                <w:bCs/>
                <w:sz w:val="18"/>
                <w:szCs w:val="18"/>
              </w:rPr>
              <w:t xml:space="preserve">are </w:t>
            </w:r>
            <w:r w:rsidR="00CA3BD0" w:rsidRPr="00CA3BD0">
              <w:rPr>
                <w:rFonts w:eastAsia="Calibri"/>
                <w:bCs/>
                <w:sz w:val="18"/>
                <w:szCs w:val="18"/>
              </w:rPr>
              <w:t xml:space="preserve">relevant to </w:t>
            </w:r>
            <w:r w:rsidR="00872EC9">
              <w:rPr>
                <w:rFonts w:eastAsia="Calibri"/>
                <w:bCs/>
                <w:sz w:val="18"/>
                <w:szCs w:val="18"/>
              </w:rPr>
              <w:t xml:space="preserve">the </w:t>
            </w:r>
            <w:r w:rsidR="00CA3BD0" w:rsidRPr="00CA3BD0">
              <w:rPr>
                <w:rFonts w:eastAsia="Calibri"/>
                <w:bCs/>
                <w:sz w:val="18"/>
                <w:szCs w:val="18"/>
              </w:rPr>
              <w:t>conformity of products and enhanc</w:t>
            </w:r>
            <w:r w:rsidR="00872EC9">
              <w:rPr>
                <w:rFonts w:eastAsia="Calibri"/>
                <w:bCs/>
                <w:sz w:val="18"/>
                <w:szCs w:val="18"/>
              </w:rPr>
              <w:t>ing</w:t>
            </w:r>
            <w:r w:rsidR="00CA3BD0" w:rsidRPr="00CA3BD0">
              <w:rPr>
                <w:rFonts w:eastAsia="Calibri"/>
                <w:bCs/>
                <w:sz w:val="18"/>
                <w:szCs w:val="18"/>
              </w:rPr>
              <w:t xml:space="preserve"> customer satisfaction</w:t>
            </w:r>
            <w:r w:rsidR="00872EC9">
              <w:rPr>
                <w:rFonts w:eastAsia="Calibri"/>
                <w:bCs/>
                <w:sz w:val="18"/>
                <w:szCs w:val="18"/>
              </w:rPr>
              <w:t xml:space="preserve">. </w:t>
            </w:r>
          </w:p>
          <w:p w:rsidR="00872EC9" w:rsidRDefault="00872EC9" w:rsidP="00872EC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</w:p>
          <w:p w:rsidR="001C48E0" w:rsidRPr="00754F7D" w:rsidRDefault="00872EC9" w:rsidP="00872EC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Q</w:t>
            </w:r>
            <w:r w:rsidR="00CA3BD0" w:rsidRPr="00CA3BD0">
              <w:rPr>
                <w:rFonts w:eastAsia="Calibri"/>
                <w:bCs/>
                <w:sz w:val="18"/>
                <w:szCs w:val="18"/>
              </w:rPr>
              <w:t xml:space="preserve">uality objectives </w:t>
            </w:r>
            <w:r>
              <w:rPr>
                <w:rFonts w:eastAsia="Calibri"/>
                <w:bCs/>
                <w:sz w:val="18"/>
                <w:szCs w:val="18"/>
              </w:rPr>
              <w:t xml:space="preserve">should </w:t>
            </w:r>
            <w:r w:rsidR="00CA3BD0" w:rsidRPr="00CA3BD0">
              <w:rPr>
                <w:rFonts w:eastAsia="Calibri"/>
                <w:bCs/>
                <w:sz w:val="18"/>
                <w:szCs w:val="18"/>
              </w:rPr>
              <w:t>be analyzed to assign resources, identify responsible parties, establish a timeline, and</w:t>
            </w:r>
            <w:r>
              <w:rPr>
                <w:rFonts w:eastAsia="Calibri"/>
                <w:bCs/>
                <w:sz w:val="18"/>
                <w:szCs w:val="18"/>
              </w:rPr>
              <w:t xml:space="preserve"> determine evaluation practices.</w:t>
            </w:r>
          </w:p>
        </w:tc>
      </w:tr>
      <w:tr w:rsidR="001C48E0" w:rsidTr="0038682C">
        <w:trPr>
          <w:trHeight w:val="838"/>
        </w:trPr>
        <w:tc>
          <w:tcPr>
            <w:tcW w:w="675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6.3</w:t>
            </w:r>
          </w:p>
        </w:tc>
        <w:tc>
          <w:tcPr>
            <w:tcW w:w="3544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Planning Of Changes</w:t>
            </w:r>
          </w:p>
        </w:tc>
        <w:tc>
          <w:tcPr>
            <w:tcW w:w="709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5.4.2</w:t>
            </w:r>
          </w:p>
        </w:tc>
        <w:tc>
          <w:tcPr>
            <w:tcW w:w="3576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Quality Management System Planning</w:t>
            </w:r>
          </w:p>
        </w:tc>
        <w:tc>
          <w:tcPr>
            <w:tcW w:w="5638" w:type="dxa"/>
            <w:vAlign w:val="center"/>
          </w:tcPr>
          <w:p w:rsidR="001C48E0" w:rsidRPr="00754F7D" w:rsidRDefault="00E150D4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E150D4">
              <w:rPr>
                <w:sz w:val="18"/>
                <w:lang w:val="en-US" w:eastAsia="en-GB"/>
              </w:rPr>
              <w:t xml:space="preserve">This is a </w:t>
            </w:r>
            <w:r w:rsidRPr="00E150D4">
              <w:rPr>
                <w:b/>
                <w:sz w:val="18"/>
                <w:lang w:val="en-US" w:eastAsia="en-GB"/>
              </w:rPr>
              <w:t>new requirement</w:t>
            </w:r>
            <w:r w:rsidRPr="00E150D4">
              <w:rPr>
                <w:sz w:val="18"/>
                <w:lang w:val="en-US" w:eastAsia="en-GB"/>
              </w:rPr>
              <w:t xml:space="preserve">. </w:t>
            </w:r>
            <w:r>
              <w:rPr>
                <w:sz w:val="18"/>
                <w:lang w:val="en-US" w:eastAsia="en-GB"/>
              </w:rPr>
              <w:t>O</w:t>
            </w:r>
            <w:r w:rsidRPr="00E150D4">
              <w:rPr>
                <w:sz w:val="18"/>
                <w:lang w:val="en-US" w:eastAsia="en-GB"/>
              </w:rPr>
              <w:t>rganization</w:t>
            </w:r>
            <w:r>
              <w:rPr>
                <w:sz w:val="18"/>
                <w:lang w:val="en-US" w:eastAsia="en-GB"/>
              </w:rPr>
              <w:t xml:space="preserve">s should </w:t>
            </w:r>
            <w:r w:rsidRPr="00E150D4">
              <w:rPr>
                <w:sz w:val="18"/>
                <w:lang w:val="en-US" w:eastAsia="en-GB"/>
              </w:rPr>
              <w:t>retain documented information relating to planning and implementing changes that impact upon the QMS.</w:t>
            </w:r>
          </w:p>
        </w:tc>
      </w:tr>
      <w:tr w:rsidR="001C48E0" w:rsidTr="004C7520">
        <w:trPr>
          <w:trHeight w:val="397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7.0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Support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6.0</w:t>
            </w:r>
          </w:p>
        </w:tc>
        <w:tc>
          <w:tcPr>
            <w:tcW w:w="3576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Resource Management</w:t>
            </w:r>
          </w:p>
        </w:tc>
        <w:tc>
          <w:tcPr>
            <w:tcW w:w="5638" w:type="dxa"/>
            <w:shd w:val="clear" w:color="auto" w:fill="F2F2F2" w:themeFill="background1" w:themeFillShade="F2"/>
            <w:vAlign w:val="center"/>
          </w:tcPr>
          <w:p w:rsidR="001C48E0" w:rsidRPr="00754F7D" w:rsidRDefault="00E150D4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Title only.</w:t>
            </w:r>
          </w:p>
        </w:tc>
      </w:tr>
      <w:tr w:rsidR="001C48E0" w:rsidTr="004C7520">
        <w:trPr>
          <w:trHeight w:val="397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7.1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Resources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6.0</w:t>
            </w:r>
          </w:p>
        </w:tc>
        <w:tc>
          <w:tcPr>
            <w:tcW w:w="3576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Resource Management</w:t>
            </w:r>
          </w:p>
        </w:tc>
        <w:tc>
          <w:tcPr>
            <w:tcW w:w="5638" w:type="dxa"/>
            <w:shd w:val="clear" w:color="auto" w:fill="F2F2F2" w:themeFill="background1" w:themeFillShade="F2"/>
            <w:vAlign w:val="center"/>
          </w:tcPr>
          <w:p w:rsidR="001C48E0" w:rsidRPr="00754F7D" w:rsidRDefault="00E150D4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Title only.</w:t>
            </w:r>
          </w:p>
        </w:tc>
      </w:tr>
      <w:tr w:rsidR="0038682C" w:rsidTr="00510C98">
        <w:trPr>
          <w:trHeight w:val="397"/>
        </w:trPr>
        <w:tc>
          <w:tcPr>
            <w:tcW w:w="675" w:type="dxa"/>
            <w:vAlign w:val="center"/>
          </w:tcPr>
          <w:p w:rsidR="0038682C" w:rsidRPr="00754F7D" w:rsidRDefault="0038682C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7.1.1</w:t>
            </w:r>
          </w:p>
        </w:tc>
        <w:tc>
          <w:tcPr>
            <w:tcW w:w="3544" w:type="dxa"/>
            <w:vAlign w:val="center"/>
          </w:tcPr>
          <w:p w:rsidR="0038682C" w:rsidRPr="00754F7D" w:rsidRDefault="0038682C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General</w:t>
            </w:r>
          </w:p>
        </w:tc>
        <w:tc>
          <w:tcPr>
            <w:tcW w:w="709" w:type="dxa"/>
            <w:vAlign w:val="center"/>
          </w:tcPr>
          <w:p w:rsidR="0038682C" w:rsidRPr="00754F7D" w:rsidRDefault="0038682C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6.1</w:t>
            </w:r>
          </w:p>
        </w:tc>
        <w:tc>
          <w:tcPr>
            <w:tcW w:w="3576" w:type="dxa"/>
            <w:vAlign w:val="center"/>
          </w:tcPr>
          <w:p w:rsidR="0038682C" w:rsidRPr="00754F7D" w:rsidRDefault="0038682C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Provision Of Resources</w:t>
            </w:r>
          </w:p>
        </w:tc>
        <w:tc>
          <w:tcPr>
            <w:tcW w:w="5638" w:type="dxa"/>
            <w:vMerge w:val="restart"/>
            <w:vAlign w:val="center"/>
          </w:tcPr>
          <w:p w:rsidR="0038682C" w:rsidRPr="0038682C" w:rsidRDefault="0038682C" w:rsidP="00097309">
            <w:pPr>
              <w:spacing w:after="0"/>
              <w:jc w:val="left"/>
              <w:rPr>
                <w:sz w:val="18"/>
                <w:szCs w:val="18"/>
                <w:lang w:eastAsia="en-GB"/>
              </w:rPr>
            </w:pPr>
            <w:r w:rsidRPr="0038682C">
              <w:rPr>
                <w:sz w:val="18"/>
                <w:szCs w:val="18"/>
                <w:lang w:eastAsia="en-GB"/>
              </w:rPr>
              <w:t xml:space="preserve">There requirements are </w:t>
            </w:r>
            <w:r w:rsidRPr="0038682C">
              <w:rPr>
                <w:b/>
                <w:sz w:val="18"/>
                <w:szCs w:val="18"/>
                <w:lang w:eastAsia="en-GB"/>
              </w:rPr>
              <w:t>comparable</w:t>
            </w:r>
            <w:r w:rsidRPr="0038682C">
              <w:rPr>
                <w:sz w:val="18"/>
                <w:szCs w:val="18"/>
                <w:lang w:eastAsia="en-GB"/>
              </w:rPr>
              <w:t xml:space="preserve"> to ISO 9001:2008 Clause 6.0 - Resource Management, Clause 6.1 - Provision of Resources, Clause 6.3 - Infrastructure and Clause 6.4 - Work Environment. </w:t>
            </w:r>
            <w:r w:rsidRPr="0038682C">
              <w:rPr>
                <w:sz w:val="18"/>
                <w:szCs w:val="18"/>
              </w:rPr>
              <w:t>It is likely that organizations complying with ISO 9001:2008 will already be undertaking the activities required by this clause.</w:t>
            </w:r>
          </w:p>
        </w:tc>
      </w:tr>
      <w:tr w:rsidR="0038682C" w:rsidTr="00510C98">
        <w:trPr>
          <w:trHeight w:val="397"/>
        </w:trPr>
        <w:tc>
          <w:tcPr>
            <w:tcW w:w="675" w:type="dxa"/>
            <w:vAlign w:val="center"/>
          </w:tcPr>
          <w:p w:rsidR="0038682C" w:rsidRPr="00754F7D" w:rsidRDefault="0038682C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7.1.2</w:t>
            </w:r>
          </w:p>
        </w:tc>
        <w:tc>
          <w:tcPr>
            <w:tcW w:w="3544" w:type="dxa"/>
            <w:vAlign w:val="center"/>
          </w:tcPr>
          <w:p w:rsidR="0038682C" w:rsidRPr="00754F7D" w:rsidRDefault="0038682C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People</w:t>
            </w:r>
          </w:p>
        </w:tc>
        <w:tc>
          <w:tcPr>
            <w:tcW w:w="709" w:type="dxa"/>
            <w:vAlign w:val="center"/>
          </w:tcPr>
          <w:p w:rsidR="0038682C" w:rsidRPr="00754F7D" w:rsidRDefault="0038682C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6.1</w:t>
            </w:r>
          </w:p>
        </w:tc>
        <w:tc>
          <w:tcPr>
            <w:tcW w:w="3576" w:type="dxa"/>
            <w:vAlign w:val="center"/>
          </w:tcPr>
          <w:p w:rsidR="0038682C" w:rsidRPr="00754F7D" w:rsidRDefault="0038682C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Provision Of Resources</w:t>
            </w:r>
          </w:p>
        </w:tc>
        <w:tc>
          <w:tcPr>
            <w:tcW w:w="5638" w:type="dxa"/>
            <w:vMerge/>
            <w:vAlign w:val="center"/>
          </w:tcPr>
          <w:p w:rsidR="0038682C" w:rsidRPr="00754F7D" w:rsidRDefault="0038682C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38682C" w:rsidTr="00510C98">
        <w:trPr>
          <w:trHeight w:val="397"/>
        </w:trPr>
        <w:tc>
          <w:tcPr>
            <w:tcW w:w="675" w:type="dxa"/>
            <w:vAlign w:val="center"/>
          </w:tcPr>
          <w:p w:rsidR="0038682C" w:rsidRPr="00754F7D" w:rsidRDefault="0038682C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7.1.3</w:t>
            </w:r>
          </w:p>
        </w:tc>
        <w:tc>
          <w:tcPr>
            <w:tcW w:w="3544" w:type="dxa"/>
            <w:vAlign w:val="center"/>
          </w:tcPr>
          <w:p w:rsidR="0038682C" w:rsidRPr="00754F7D" w:rsidRDefault="0038682C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Infrastructure</w:t>
            </w:r>
          </w:p>
        </w:tc>
        <w:tc>
          <w:tcPr>
            <w:tcW w:w="709" w:type="dxa"/>
            <w:vAlign w:val="center"/>
          </w:tcPr>
          <w:p w:rsidR="0038682C" w:rsidRPr="00754F7D" w:rsidRDefault="0038682C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6.3</w:t>
            </w:r>
          </w:p>
        </w:tc>
        <w:tc>
          <w:tcPr>
            <w:tcW w:w="3576" w:type="dxa"/>
            <w:vAlign w:val="center"/>
          </w:tcPr>
          <w:p w:rsidR="0038682C" w:rsidRPr="00754F7D" w:rsidRDefault="0038682C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Infrastructure</w:t>
            </w:r>
          </w:p>
        </w:tc>
        <w:tc>
          <w:tcPr>
            <w:tcW w:w="5638" w:type="dxa"/>
            <w:vMerge/>
            <w:vAlign w:val="center"/>
          </w:tcPr>
          <w:p w:rsidR="0038682C" w:rsidRPr="00754F7D" w:rsidRDefault="0038682C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38682C" w:rsidTr="00510C98">
        <w:trPr>
          <w:trHeight w:val="397"/>
        </w:trPr>
        <w:tc>
          <w:tcPr>
            <w:tcW w:w="675" w:type="dxa"/>
            <w:vAlign w:val="center"/>
          </w:tcPr>
          <w:p w:rsidR="0038682C" w:rsidRPr="00754F7D" w:rsidRDefault="0038682C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7.1.4</w:t>
            </w:r>
          </w:p>
        </w:tc>
        <w:tc>
          <w:tcPr>
            <w:tcW w:w="3544" w:type="dxa"/>
            <w:vAlign w:val="center"/>
          </w:tcPr>
          <w:p w:rsidR="0038682C" w:rsidRPr="00754F7D" w:rsidRDefault="0038682C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Environment For The Operation Of Processes</w:t>
            </w:r>
          </w:p>
        </w:tc>
        <w:tc>
          <w:tcPr>
            <w:tcW w:w="709" w:type="dxa"/>
            <w:vAlign w:val="center"/>
          </w:tcPr>
          <w:p w:rsidR="0038682C" w:rsidRPr="00754F7D" w:rsidRDefault="0038682C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6.4</w:t>
            </w:r>
          </w:p>
        </w:tc>
        <w:tc>
          <w:tcPr>
            <w:tcW w:w="3576" w:type="dxa"/>
            <w:vAlign w:val="center"/>
          </w:tcPr>
          <w:p w:rsidR="0038682C" w:rsidRPr="00754F7D" w:rsidRDefault="0038682C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Work Environment</w:t>
            </w:r>
          </w:p>
        </w:tc>
        <w:tc>
          <w:tcPr>
            <w:tcW w:w="5638" w:type="dxa"/>
            <w:vMerge/>
            <w:vAlign w:val="center"/>
          </w:tcPr>
          <w:p w:rsidR="0038682C" w:rsidRPr="00754F7D" w:rsidRDefault="0038682C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1C48E0" w:rsidTr="00510C98">
        <w:trPr>
          <w:trHeight w:val="397"/>
        </w:trPr>
        <w:tc>
          <w:tcPr>
            <w:tcW w:w="675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7.1.5</w:t>
            </w:r>
          </w:p>
        </w:tc>
        <w:tc>
          <w:tcPr>
            <w:tcW w:w="3544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Monitoring And Measuring Resources</w:t>
            </w:r>
          </w:p>
        </w:tc>
        <w:tc>
          <w:tcPr>
            <w:tcW w:w="709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7.6</w:t>
            </w:r>
          </w:p>
        </w:tc>
        <w:tc>
          <w:tcPr>
            <w:tcW w:w="3576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Control Of Monitoring And Measuring Equipment</w:t>
            </w:r>
          </w:p>
        </w:tc>
        <w:tc>
          <w:tcPr>
            <w:tcW w:w="5638" w:type="dxa"/>
            <w:vAlign w:val="center"/>
          </w:tcPr>
          <w:p w:rsidR="001C48E0" w:rsidRPr="0038682C" w:rsidRDefault="0038682C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38682C">
              <w:rPr>
                <w:sz w:val="18"/>
                <w:szCs w:val="18"/>
                <w:lang w:val="en-US" w:eastAsia="en-GB"/>
              </w:rPr>
              <w:t xml:space="preserve">This requirement is </w:t>
            </w:r>
            <w:r w:rsidRPr="0038682C">
              <w:rPr>
                <w:b/>
                <w:sz w:val="18"/>
                <w:szCs w:val="18"/>
                <w:lang w:val="en-US" w:eastAsia="en-GB"/>
              </w:rPr>
              <w:t>comparable</w:t>
            </w:r>
            <w:r w:rsidRPr="0038682C">
              <w:rPr>
                <w:sz w:val="18"/>
                <w:szCs w:val="18"/>
                <w:lang w:val="en-US" w:eastAsia="en-GB"/>
              </w:rPr>
              <w:t xml:space="preserve"> to ISO 9001:2008 Clause 7.6 - Control of Monitoring and Measuring Equipment. </w:t>
            </w:r>
            <w:r w:rsidRPr="0038682C">
              <w:rPr>
                <w:sz w:val="18"/>
                <w:szCs w:val="18"/>
              </w:rPr>
              <w:t>It is likely that organizations complying with ISO 9001:2008 will already be undertaking the activities required by this clause.</w:t>
            </w:r>
          </w:p>
        </w:tc>
      </w:tr>
      <w:tr w:rsidR="001C48E0" w:rsidTr="00510C98">
        <w:trPr>
          <w:trHeight w:val="397"/>
        </w:trPr>
        <w:tc>
          <w:tcPr>
            <w:tcW w:w="675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7.1.6</w:t>
            </w:r>
          </w:p>
        </w:tc>
        <w:tc>
          <w:tcPr>
            <w:tcW w:w="3544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Organizational Knowledge</w:t>
            </w:r>
          </w:p>
        </w:tc>
        <w:tc>
          <w:tcPr>
            <w:tcW w:w="709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N/A</w:t>
            </w:r>
          </w:p>
        </w:tc>
        <w:tc>
          <w:tcPr>
            <w:tcW w:w="3576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No ISO 9001:2008 Equivalent</w:t>
            </w:r>
          </w:p>
        </w:tc>
        <w:tc>
          <w:tcPr>
            <w:tcW w:w="5638" w:type="dxa"/>
            <w:vAlign w:val="center"/>
          </w:tcPr>
          <w:p w:rsidR="001C48E0" w:rsidRPr="00754F7D" w:rsidRDefault="00E16A12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 xml:space="preserve">This </w:t>
            </w:r>
            <w:r w:rsidRPr="00E16A12">
              <w:rPr>
                <w:rFonts w:eastAsia="Calibri"/>
                <w:bCs/>
                <w:sz w:val="18"/>
                <w:szCs w:val="18"/>
              </w:rPr>
              <w:t xml:space="preserve">is a </w:t>
            </w:r>
            <w:r w:rsidRPr="00E16A12">
              <w:rPr>
                <w:rFonts w:eastAsia="Calibri"/>
                <w:b/>
                <w:bCs/>
                <w:sz w:val="18"/>
                <w:szCs w:val="18"/>
              </w:rPr>
              <w:t>new requirement</w:t>
            </w:r>
            <w:r w:rsidRPr="00E16A12">
              <w:rPr>
                <w:rFonts w:eastAsia="Calibri"/>
                <w:bCs/>
                <w:sz w:val="18"/>
                <w:szCs w:val="18"/>
              </w:rPr>
              <w:t xml:space="preserve"> </w:t>
            </w:r>
            <w:r>
              <w:rPr>
                <w:rFonts w:eastAsia="Calibri"/>
                <w:bCs/>
                <w:sz w:val="18"/>
                <w:szCs w:val="18"/>
              </w:rPr>
              <w:t xml:space="preserve">for organizations to </w:t>
            </w:r>
            <w:r w:rsidRPr="00E16A12">
              <w:rPr>
                <w:rFonts w:eastAsia="Calibri"/>
                <w:bCs/>
                <w:sz w:val="18"/>
                <w:szCs w:val="18"/>
              </w:rPr>
              <w:t>take steps to identify the internal and external knowledge necessary to ensure the continued product conformity.</w:t>
            </w:r>
          </w:p>
        </w:tc>
      </w:tr>
      <w:tr w:rsidR="001C48E0" w:rsidTr="00510C98">
        <w:trPr>
          <w:trHeight w:val="397"/>
        </w:trPr>
        <w:tc>
          <w:tcPr>
            <w:tcW w:w="675" w:type="dxa"/>
            <w:vMerge w:val="restart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7.2</w:t>
            </w:r>
          </w:p>
        </w:tc>
        <w:tc>
          <w:tcPr>
            <w:tcW w:w="3544" w:type="dxa"/>
            <w:vMerge w:val="restart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 xml:space="preserve">Competence   </w:t>
            </w:r>
          </w:p>
        </w:tc>
        <w:tc>
          <w:tcPr>
            <w:tcW w:w="709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6.2.1</w:t>
            </w:r>
          </w:p>
        </w:tc>
        <w:tc>
          <w:tcPr>
            <w:tcW w:w="3576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General</w:t>
            </w:r>
          </w:p>
        </w:tc>
        <w:tc>
          <w:tcPr>
            <w:tcW w:w="5638" w:type="dxa"/>
            <w:vAlign w:val="center"/>
          </w:tcPr>
          <w:p w:rsidR="001C48E0" w:rsidRPr="00754F7D" w:rsidRDefault="00E16A12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A7057C">
              <w:rPr>
                <w:rFonts w:eastAsia="Calibri"/>
                <w:bCs/>
                <w:sz w:val="18"/>
                <w:szCs w:val="18"/>
              </w:rPr>
              <w:t xml:space="preserve">A </w:t>
            </w:r>
            <w:r>
              <w:rPr>
                <w:rFonts w:eastAsia="Calibri"/>
                <w:b/>
                <w:bCs/>
                <w:sz w:val="18"/>
                <w:szCs w:val="18"/>
              </w:rPr>
              <w:t>n</w:t>
            </w:r>
            <w:r w:rsidRPr="00B73831">
              <w:rPr>
                <w:rFonts w:eastAsia="Calibri"/>
                <w:b/>
                <w:bCs/>
                <w:sz w:val="18"/>
                <w:szCs w:val="18"/>
              </w:rPr>
              <w:t>ew requirement</w:t>
            </w:r>
            <w:r>
              <w:rPr>
                <w:rFonts w:eastAsia="Calibri"/>
                <w:bCs/>
                <w:sz w:val="18"/>
                <w:szCs w:val="18"/>
              </w:rPr>
              <w:t xml:space="preserve"> for </w:t>
            </w:r>
            <w:r w:rsidRPr="00D2755C">
              <w:rPr>
                <w:rFonts w:eastAsia="Calibri"/>
                <w:bCs/>
                <w:sz w:val="18"/>
                <w:szCs w:val="18"/>
              </w:rPr>
              <w:t xml:space="preserve">the organization </w:t>
            </w:r>
            <w:r>
              <w:rPr>
                <w:rFonts w:eastAsia="Calibri"/>
                <w:bCs/>
                <w:sz w:val="18"/>
                <w:szCs w:val="18"/>
              </w:rPr>
              <w:t xml:space="preserve">to </w:t>
            </w:r>
            <w:r w:rsidRPr="00D2755C">
              <w:rPr>
                <w:rFonts w:eastAsia="Calibri"/>
                <w:bCs/>
                <w:sz w:val="18"/>
                <w:szCs w:val="18"/>
              </w:rPr>
              <w:t>establish</w:t>
            </w:r>
            <w:r>
              <w:rPr>
                <w:rFonts w:eastAsia="Calibri"/>
                <w:bCs/>
                <w:sz w:val="18"/>
                <w:szCs w:val="18"/>
              </w:rPr>
              <w:t xml:space="preserve"> a process for </w:t>
            </w:r>
            <w:r w:rsidRPr="00D2755C">
              <w:rPr>
                <w:rFonts w:eastAsia="Calibri"/>
                <w:bCs/>
                <w:sz w:val="18"/>
                <w:szCs w:val="18"/>
              </w:rPr>
              <w:t>assess</w:t>
            </w:r>
            <w:r>
              <w:rPr>
                <w:rFonts w:eastAsia="Calibri"/>
                <w:bCs/>
                <w:sz w:val="18"/>
                <w:szCs w:val="18"/>
              </w:rPr>
              <w:t>ing</w:t>
            </w:r>
            <w:r w:rsidRPr="00D2755C">
              <w:rPr>
                <w:rFonts w:eastAsia="Calibri"/>
                <w:bCs/>
                <w:sz w:val="18"/>
                <w:szCs w:val="18"/>
              </w:rPr>
              <w:t xml:space="preserve"> existing </w:t>
            </w:r>
            <w:r>
              <w:rPr>
                <w:rFonts w:eastAsia="Calibri"/>
                <w:bCs/>
                <w:sz w:val="18"/>
                <w:szCs w:val="18"/>
              </w:rPr>
              <w:t xml:space="preserve">staff </w:t>
            </w:r>
            <w:r w:rsidRPr="00D2755C">
              <w:rPr>
                <w:rFonts w:eastAsia="Calibri"/>
                <w:bCs/>
                <w:sz w:val="18"/>
                <w:szCs w:val="18"/>
              </w:rPr>
              <w:t xml:space="preserve">competencies against changing </w:t>
            </w:r>
            <w:r>
              <w:rPr>
                <w:rFonts w:eastAsia="Calibri"/>
                <w:bCs/>
                <w:sz w:val="18"/>
                <w:szCs w:val="18"/>
              </w:rPr>
              <w:t xml:space="preserve">business </w:t>
            </w:r>
            <w:r w:rsidRPr="00D2755C">
              <w:rPr>
                <w:rFonts w:eastAsia="Calibri"/>
                <w:bCs/>
                <w:sz w:val="18"/>
                <w:szCs w:val="18"/>
              </w:rPr>
              <w:t xml:space="preserve">needs and </w:t>
            </w:r>
            <w:r>
              <w:rPr>
                <w:rFonts w:eastAsia="Calibri"/>
                <w:bCs/>
                <w:sz w:val="18"/>
                <w:szCs w:val="18"/>
              </w:rPr>
              <w:t>prevailing trends.</w:t>
            </w:r>
          </w:p>
        </w:tc>
      </w:tr>
      <w:tr w:rsidR="001C48E0" w:rsidTr="00510C98">
        <w:trPr>
          <w:trHeight w:val="397"/>
        </w:trPr>
        <w:tc>
          <w:tcPr>
            <w:tcW w:w="675" w:type="dxa"/>
            <w:vMerge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</w:p>
        </w:tc>
        <w:tc>
          <w:tcPr>
            <w:tcW w:w="3544" w:type="dxa"/>
            <w:vMerge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6.2.2</w:t>
            </w:r>
          </w:p>
        </w:tc>
        <w:tc>
          <w:tcPr>
            <w:tcW w:w="3576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Competence, Training And Awareness</w:t>
            </w:r>
          </w:p>
        </w:tc>
        <w:tc>
          <w:tcPr>
            <w:tcW w:w="5638" w:type="dxa"/>
            <w:vAlign w:val="center"/>
          </w:tcPr>
          <w:p w:rsidR="001C48E0" w:rsidRPr="00754F7D" w:rsidRDefault="00B73831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No change.</w:t>
            </w:r>
          </w:p>
        </w:tc>
      </w:tr>
      <w:tr w:rsidR="001C48E0" w:rsidTr="00510C98">
        <w:trPr>
          <w:trHeight w:val="397"/>
        </w:trPr>
        <w:tc>
          <w:tcPr>
            <w:tcW w:w="675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lastRenderedPageBreak/>
              <w:t>7.3</w:t>
            </w:r>
          </w:p>
        </w:tc>
        <w:tc>
          <w:tcPr>
            <w:tcW w:w="3544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Awareness</w:t>
            </w:r>
          </w:p>
        </w:tc>
        <w:tc>
          <w:tcPr>
            <w:tcW w:w="709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6.2.2</w:t>
            </w:r>
          </w:p>
        </w:tc>
        <w:tc>
          <w:tcPr>
            <w:tcW w:w="3576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Competence, Training And Awareness</w:t>
            </w:r>
          </w:p>
        </w:tc>
        <w:tc>
          <w:tcPr>
            <w:tcW w:w="5638" w:type="dxa"/>
            <w:vAlign w:val="center"/>
          </w:tcPr>
          <w:p w:rsidR="001C48E0" w:rsidRPr="00754F7D" w:rsidRDefault="00E16A12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 xml:space="preserve">Now includes a </w:t>
            </w:r>
            <w:r w:rsidRPr="00E16A12">
              <w:rPr>
                <w:rFonts w:eastAsia="Calibri"/>
                <w:b/>
                <w:bCs/>
                <w:sz w:val="18"/>
                <w:szCs w:val="18"/>
              </w:rPr>
              <w:t>new requirement</w:t>
            </w:r>
            <w:r w:rsidRPr="00E16A12">
              <w:rPr>
                <w:rFonts w:eastAsia="Calibri"/>
                <w:bCs/>
                <w:sz w:val="18"/>
                <w:szCs w:val="18"/>
              </w:rPr>
              <w:t xml:space="preserve"> </w:t>
            </w:r>
            <w:r>
              <w:rPr>
                <w:rFonts w:eastAsia="Calibri"/>
                <w:bCs/>
                <w:sz w:val="18"/>
                <w:szCs w:val="18"/>
              </w:rPr>
              <w:t xml:space="preserve">for organizations to ensure that employees are aware of the </w:t>
            </w:r>
            <w:r w:rsidRPr="00E16A12">
              <w:rPr>
                <w:rFonts w:eastAsia="Calibri"/>
                <w:bCs/>
                <w:sz w:val="18"/>
                <w:szCs w:val="18"/>
              </w:rPr>
              <w:t>implications of not conforming to the quality management system requirements.</w:t>
            </w:r>
          </w:p>
        </w:tc>
      </w:tr>
      <w:tr w:rsidR="001C48E0" w:rsidTr="00510C98">
        <w:trPr>
          <w:trHeight w:val="397"/>
        </w:trPr>
        <w:tc>
          <w:tcPr>
            <w:tcW w:w="675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7.4</w:t>
            </w:r>
          </w:p>
        </w:tc>
        <w:tc>
          <w:tcPr>
            <w:tcW w:w="3544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Communication</w:t>
            </w:r>
          </w:p>
        </w:tc>
        <w:tc>
          <w:tcPr>
            <w:tcW w:w="709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5.5.3</w:t>
            </w:r>
          </w:p>
        </w:tc>
        <w:tc>
          <w:tcPr>
            <w:tcW w:w="3576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Internal Communication</w:t>
            </w:r>
          </w:p>
        </w:tc>
        <w:tc>
          <w:tcPr>
            <w:tcW w:w="5638" w:type="dxa"/>
            <w:vAlign w:val="center"/>
          </w:tcPr>
          <w:p w:rsidR="001C48E0" w:rsidRPr="00754F7D" w:rsidRDefault="00A7057C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A7057C">
              <w:rPr>
                <w:rFonts w:eastAsia="Calibri"/>
                <w:bCs/>
                <w:sz w:val="18"/>
                <w:szCs w:val="18"/>
              </w:rPr>
              <w:t xml:space="preserve">A </w:t>
            </w:r>
            <w:r>
              <w:rPr>
                <w:rFonts w:eastAsia="Calibri"/>
                <w:b/>
                <w:bCs/>
                <w:sz w:val="18"/>
                <w:szCs w:val="18"/>
              </w:rPr>
              <w:t>n</w:t>
            </w:r>
            <w:r w:rsidR="00B73831" w:rsidRPr="00B73831">
              <w:rPr>
                <w:rFonts w:eastAsia="Calibri"/>
                <w:b/>
                <w:bCs/>
                <w:sz w:val="18"/>
                <w:szCs w:val="18"/>
              </w:rPr>
              <w:t>ew requirement</w:t>
            </w:r>
            <w:r w:rsidR="00B73831">
              <w:rPr>
                <w:rFonts w:eastAsia="Calibri"/>
                <w:bCs/>
                <w:sz w:val="18"/>
                <w:szCs w:val="18"/>
              </w:rPr>
              <w:t xml:space="preserve"> to communicate with external parties defined in 4.2.</w:t>
            </w:r>
          </w:p>
        </w:tc>
      </w:tr>
      <w:tr w:rsidR="001C48E0" w:rsidTr="004C7520">
        <w:trPr>
          <w:trHeight w:val="397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7.5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Documented Information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4.2</w:t>
            </w:r>
          </w:p>
        </w:tc>
        <w:tc>
          <w:tcPr>
            <w:tcW w:w="3576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Documentation Requirements</w:t>
            </w:r>
          </w:p>
        </w:tc>
        <w:tc>
          <w:tcPr>
            <w:tcW w:w="5638" w:type="dxa"/>
            <w:shd w:val="clear" w:color="auto" w:fill="F2F2F2" w:themeFill="background1" w:themeFillShade="F2"/>
            <w:vAlign w:val="center"/>
          </w:tcPr>
          <w:p w:rsidR="001C48E0" w:rsidRPr="00754F7D" w:rsidRDefault="00625884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Title only.</w:t>
            </w:r>
          </w:p>
        </w:tc>
      </w:tr>
      <w:tr w:rsidR="001C48E0" w:rsidTr="00A66095">
        <w:trPr>
          <w:trHeight w:val="454"/>
        </w:trPr>
        <w:tc>
          <w:tcPr>
            <w:tcW w:w="675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7.5.1</w:t>
            </w:r>
          </w:p>
        </w:tc>
        <w:tc>
          <w:tcPr>
            <w:tcW w:w="3544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General</w:t>
            </w:r>
          </w:p>
        </w:tc>
        <w:tc>
          <w:tcPr>
            <w:tcW w:w="709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4.2.1</w:t>
            </w:r>
          </w:p>
        </w:tc>
        <w:tc>
          <w:tcPr>
            <w:tcW w:w="3576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General</w:t>
            </w:r>
          </w:p>
        </w:tc>
        <w:tc>
          <w:tcPr>
            <w:tcW w:w="5638" w:type="dxa"/>
            <w:vAlign w:val="center"/>
          </w:tcPr>
          <w:p w:rsidR="001C48E0" w:rsidRPr="00754F7D" w:rsidRDefault="00625884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No change.</w:t>
            </w:r>
          </w:p>
        </w:tc>
      </w:tr>
      <w:tr w:rsidR="00625884" w:rsidTr="00A66095">
        <w:trPr>
          <w:trHeight w:val="454"/>
        </w:trPr>
        <w:tc>
          <w:tcPr>
            <w:tcW w:w="675" w:type="dxa"/>
            <w:vMerge w:val="restart"/>
            <w:vAlign w:val="center"/>
          </w:tcPr>
          <w:p w:rsidR="00625884" w:rsidRPr="00754F7D" w:rsidRDefault="00625884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7.5.2</w:t>
            </w:r>
          </w:p>
        </w:tc>
        <w:tc>
          <w:tcPr>
            <w:tcW w:w="3544" w:type="dxa"/>
            <w:vMerge w:val="restart"/>
            <w:vAlign w:val="center"/>
          </w:tcPr>
          <w:p w:rsidR="00625884" w:rsidRPr="00754F7D" w:rsidRDefault="00625884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Creating And Updating</w:t>
            </w:r>
          </w:p>
        </w:tc>
        <w:tc>
          <w:tcPr>
            <w:tcW w:w="709" w:type="dxa"/>
            <w:vAlign w:val="center"/>
          </w:tcPr>
          <w:p w:rsidR="00625884" w:rsidRPr="00754F7D" w:rsidRDefault="00625884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4.2.3</w:t>
            </w:r>
          </w:p>
        </w:tc>
        <w:tc>
          <w:tcPr>
            <w:tcW w:w="3576" w:type="dxa"/>
            <w:vAlign w:val="center"/>
          </w:tcPr>
          <w:p w:rsidR="00625884" w:rsidRPr="00754F7D" w:rsidRDefault="00625884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Control Of Documents</w:t>
            </w:r>
          </w:p>
        </w:tc>
        <w:tc>
          <w:tcPr>
            <w:tcW w:w="5638" w:type="dxa"/>
            <w:vMerge w:val="restart"/>
            <w:vAlign w:val="center"/>
          </w:tcPr>
          <w:p w:rsidR="00625884" w:rsidRPr="00625884" w:rsidRDefault="00625884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625884">
              <w:rPr>
                <w:sz w:val="18"/>
              </w:rPr>
              <w:t xml:space="preserve">This requirement is </w:t>
            </w:r>
            <w:r w:rsidRPr="00625884">
              <w:rPr>
                <w:b/>
                <w:sz w:val="18"/>
              </w:rPr>
              <w:t>comparable</w:t>
            </w:r>
            <w:r w:rsidRPr="00625884">
              <w:rPr>
                <w:sz w:val="18"/>
              </w:rPr>
              <w:t xml:space="preserve"> to the requirements from ISO 9001:2008 Clause 4.2.3 – Document Control.</w:t>
            </w:r>
          </w:p>
        </w:tc>
      </w:tr>
      <w:tr w:rsidR="00625884" w:rsidTr="00A66095">
        <w:trPr>
          <w:trHeight w:val="454"/>
        </w:trPr>
        <w:tc>
          <w:tcPr>
            <w:tcW w:w="675" w:type="dxa"/>
            <w:vMerge/>
            <w:vAlign w:val="center"/>
          </w:tcPr>
          <w:p w:rsidR="00625884" w:rsidRPr="00754F7D" w:rsidRDefault="00625884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</w:p>
        </w:tc>
        <w:tc>
          <w:tcPr>
            <w:tcW w:w="3544" w:type="dxa"/>
            <w:vMerge/>
            <w:vAlign w:val="center"/>
          </w:tcPr>
          <w:p w:rsidR="00625884" w:rsidRPr="00754F7D" w:rsidRDefault="00625884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5884" w:rsidRPr="00754F7D" w:rsidRDefault="00625884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4.2.4</w:t>
            </w:r>
          </w:p>
        </w:tc>
        <w:tc>
          <w:tcPr>
            <w:tcW w:w="3576" w:type="dxa"/>
            <w:vAlign w:val="center"/>
          </w:tcPr>
          <w:p w:rsidR="00625884" w:rsidRPr="00754F7D" w:rsidRDefault="00625884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Control Of Records</w:t>
            </w:r>
          </w:p>
        </w:tc>
        <w:tc>
          <w:tcPr>
            <w:tcW w:w="5638" w:type="dxa"/>
            <w:vMerge/>
            <w:vAlign w:val="center"/>
          </w:tcPr>
          <w:p w:rsidR="00625884" w:rsidRPr="00625884" w:rsidRDefault="00625884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625884" w:rsidTr="00A66095">
        <w:trPr>
          <w:trHeight w:val="454"/>
        </w:trPr>
        <w:tc>
          <w:tcPr>
            <w:tcW w:w="675" w:type="dxa"/>
            <w:vMerge w:val="restart"/>
            <w:vAlign w:val="center"/>
          </w:tcPr>
          <w:p w:rsidR="00625884" w:rsidRPr="00754F7D" w:rsidRDefault="00625884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7.5.3</w:t>
            </w:r>
          </w:p>
        </w:tc>
        <w:tc>
          <w:tcPr>
            <w:tcW w:w="3544" w:type="dxa"/>
            <w:vMerge w:val="restart"/>
            <w:vAlign w:val="center"/>
          </w:tcPr>
          <w:p w:rsidR="00625884" w:rsidRPr="00754F7D" w:rsidRDefault="00625884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Control Of Documented Information</w:t>
            </w:r>
          </w:p>
        </w:tc>
        <w:tc>
          <w:tcPr>
            <w:tcW w:w="709" w:type="dxa"/>
            <w:vAlign w:val="center"/>
          </w:tcPr>
          <w:p w:rsidR="00625884" w:rsidRPr="00754F7D" w:rsidRDefault="00625884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4.2.3</w:t>
            </w:r>
          </w:p>
        </w:tc>
        <w:tc>
          <w:tcPr>
            <w:tcW w:w="3576" w:type="dxa"/>
            <w:vAlign w:val="center"/>
          </w:tcPr>
          <w:p w:rsidR="00625884" w:rsidRPr="00754F7D" w:rsidRDefault="00625884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Control Of Documents</w:t>
            </w:r>
          </w:p>
        </w:tc>
        <w:tc>
          <w:tcPr>
            <w:tcW w:w="5638" w:type="dxa"/>
            <w:vMerge w:val="restart"/>
            <w:vAlign w:val="center"/>
          </w:tcPr>
          <w:p w:rsidR="00625884" w:rsidRPr="00625884" w:rsidRDefault="00625884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625884">
              <w:rPr>
                <w:sz w:val="18"/>
              </w:rPr>
              <w:t xml:space="preserve">This requirement is </w:t>
            </w:r>
            <w:r w:rsidRPr="00625884">
              <w:rPr>
                <w:b/>
                <w:sz w:val="18"/>
              </w:rPr>
              <w:t>comparable</w:t>
            </w:r>
            <w:r w:rsidRPr="00625884">
              <w:rPr>
                <w:sz w:val="18"/>
              </w:rPr>
              <w:t xml:space="preserve"> to the requirements from ISO 9001:2008 Clause 4.2.4 – Control of Records.</w:t>
            </w:r>
          </w:p>
        </w:tc>
      </w:tr>
      <w:tr w:rsidR="00625884" w:rsidTr="00A66095">
        <w:trPr>
          <w:trHeight w:val="454"/>
        </w:trPr>
        <w:tc>
          <w:tcPr>
            <w:tcW w:w="675" w:type="dxa"/>
            <w:vMerge/>
            <w:vAlign w:val="center"/>
          </w:tcPr>
          <w:p w:rsidR="00625884" w:rsidRPr="00754F7D" w:rsidRDefault="00625884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</w:p>
        </w:tc>
        <w:tc>
          <w:tcPr>
            <w:tcW w:w="3544" w:type="dxa"/>
            <w:vMerge/>
            <w:vAlign w:val="center"/>
          </w:tcPr>
          <w:p w:rsidR="00625884" w:rsidRPr="00754F7D" w:rsidRDefault="00625884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5884" w:rsidRPr="00754F7D" w:rsidRDefault="00625884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4.2.4</w:t>
            </w:r>
          </w:p>
        </w:tc>
        <w:tc>
          <w:tcPr>
            <w:tcW w:w="3576" w:type="dxa"/>
            <w:vAlign w:val="center"/>
          </w:tcPr>
          <w:p w:rsidR="00625884" w:rsidRPr="00754F7D" w:rsidRDefault="00625884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Control Of Records</w:t>
            </w:r>
          </w:p>
        </w:tc>
        <w:tc>
          <w:tcPr>
            <w:tcW w:w="5638" w:type="dxa"/>
            <w:vMerge/>
            <w:vAlign w:val="center"/>
          </w:tcPr>
          <w:p w:rsidR="00625884" w:rsidRPr="00754F7D" w:rsidRDefault="00625884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1C48E0" w:rsidTr="004C7520">
        <w:trPr>
          <w:trHeight w:val="45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8.0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Operation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7.0</w:t>
            </w:r>
          </w:p>
        </w:tc>
        <w:tc>
          <w:tcPr>
            <w:tcW w:w="3576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Product Realization</w:t>
            </w:r>
          </w:p>
        </w:tc>
        <w:tc>
          <w:tcPr>
            <w:tcW w:w="5638" w:type="dxa"/>
            <w:shd w:val="clear" w:color="auto" w:fill="F2F2F2" w:themeFill="background1" w:themeFillShade="F2"/>
            <w:vAlign w:val="center"/>
          </w:tcPr>
          <w:p w:rsidR="001C48E0" w:rsidRPr="00754F7D" w:rsidRDefault="00097E87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Title only.</w:t>
            </w:r>
          </w:p>
        </w:tc>
      </w:tr>
      <w:tr w:rsidR="001C48E0" w:rsidTr="00510C98">
        <w:trPr>
          <w:trHeight w:val="397"/>
        </w:trPr>
        <w:tc>
          <w:tcPr>
            <w:tcW w:w="675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8.1</w:t>
            </w:r>
          </w:p>
        </w:tc>
        <w:tc>
          <w:tcPr>
            <w:tcW w:w="3544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Operational Planning And Control</w:t>
            </w:r>
          </w:p>
        </w:tc>
        <w:tc>
          <w:tcPr>
            <w:tcW w:w="709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7.1</w:t>
            </w:r>
          </w:p>
        </w:tc>
        <w:tc>
          <w:tcPr>
            <w:tcW w:w="3576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Planning Of Product Realization</w:t>
            </w:r>
          </w:p>
        </w:tc>
        <w:tc>
          <w:tcPr>
            <w:tcW w:w="5638" w:type="dxa"/>
            <w:vAlign w:val="center"/>
          </w:tcPr>
          <w:p w:rsidR="001C48E0" w:rsidRPr="00754F7D" w:rsidRDefault="00097E87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097E87">
              <w:rPr>
                <w:sz w:val="18"/>
              </w:rPr>
              <w:t>Th</w:t>
            </w:r>
            <w:r>
              <w:rPr>
                <w:sz w:val="18"/>
              </w:rPr>
              <w:t xml:space="preserve">ere </w:t>
            </w:r>
            <w:r w:rsidRPr="00097E87">
              <w:rPr>
                <w:sz w:val="18"/>
              </w:rPr>
              <w:t xml:space="preserve">is a </w:t>
            </w:r>
            <w:r w:rsidRPr="00097E87">
              <w:rPr>
                <w:b/>
                <w:sz w:val="18"/>
              </w:rPr>
              <w:t>new requirement</w:t>
            </w:r>
            <w:r w:rsidRPr="00097E87">
              <w:rPr>
                <w:sz w:val="18"/>
              </w:rPr>
              <w:t xml:space="preserve"> </w:t>
            </w:r>
            <w:r>
              <w:rPr>
                <w:sz w:val="18"/>
              </w:rPr>
              <w:t>that f</w:t>
            </w:r>
            <w:r w:rsidRPr="00097E87">
              <w:rPr>
                <w:sz w:val="18"/>
              </w:rPr>
              <w:t xml:space="preserve">or those risks and opportunities that </w:t>
            </w:r>
            <w:r>
              <w:rPr>
                <w:sz w:val="18"/>
              </w:rPr>
              <w:t>the</w:t>
            </w:r>
            <w:r w:rsidRPr="00097E87">
              <w:rPr>
                <w:sz w:val="18"/>
              </w:rPr>
              <w:t xml:space="preserve"> organization has identified these actions </w:t>
            </w:r>
            <w:r>
              <w:rPr>
                <w:sz w:val="18"/>
              </w:rPr>
              <w:t xml:space="preserve">and that </w:t>
            </w:r>
            <w:r w:rsidRPr="00097E87">
              <w:rPr>
                <w:sz w:val="18"/>
              </w:rPr>
              <w:t>have been integrated into the management system</w:t>
            </w:r>
            <w:r>
              <w:rPr>
                <w:sz w:val="18"/>
              </w:rPr>
              <w:t>.</w:t>
            </w:r>
          </w:p>
        </w:tc>
      </w:tr>
      <w:tr w:rsidR="001C48E0" w:rsidTr="004C7520">
        <w:trPr>
          <w:trHeight w:val="397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8.2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Determination Of Requirements For Products And Services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7.2</w:t>
            </w:r>
          </w:p>
        </w:tc>
        <w:tc>
          <w:tcPr>
            <w:tcW w:w="3576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Customer-Related Processes</w:t>
            </w:r>
          </w:p>
        </w:tc>
        <w:tc>
          <w:tcPr>
            <w:tcW w:w="5638" w:type="dxa"/>
            <w:shd w:val="clear" w:color="auto" w:fill="F2F2F2" w:themeFill="background1" w:themeFillShade="F2"/>
            <w:vAlign w:val="center"/>
          </w:tcPr>
          <w:p w:rsidR="001C48E0" w:rsidRPr="00754F7D" w:rsidRDefault="008B6BEC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Title only.</w:t>
            </w:r>
          </w:p>
        </w:tc>
      </w:tr>
      <w:tr w:rsidR="001C48E0" w:rsidTr="00510C98">
        <w:trPr>
          <w:trHeight w:val="397"/>
        </w:trPr>
        <w:tc>
          <w:tcPr>
            <w:tcW w:w="675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8.2.1</w:t>
            </w:r>
          </w:p>
        </w:tc>
        <w:tc>
          <w:tcPr>
            <w:tcW w:w="3544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Customer Communication</w:t>
            </w:r>
          </w:p>
        </w:tc>
        <w:tc>
          <w:tcPr>
            <w:tcW w:w="709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7.2.3</w:t>
            </w:r>
          </w:p>
        </w:tc>
        <w:tc>
          <w:tcPr>
            <w:tcW w:w="3576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Customer Communication</w:t>
            </w:r>
          </w:p>
        </w:tc>
        <w:tc>
          <w:tcPr>
            <w:tcW w:w="5638" w:type="dxa"/>
            <w:vAlign w:val="center"/>
          </w:tcPr>
          <w:p w:rsidR="001C48E0" w:rsidRPr="00754F7D" w:rsidRDefault="008B6BEC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003AF5">
              <w:rPr>
                <w:sz w:val="18"/>
              </w:rPr>
              <w:t xml:space="preserve">Includes a </w:t>
            </w:r>
            <w:r w:rsidRPr="00003AF5">
              <w:rPr>
                <w:b/>
                <w:sz w:val="18"/>
              </w:rPr>
              <w:t>new requirement</w:t>
            </w:r>
            <w:r w:rsidRPr="00003AF5">
              <w:rPr>
                <w:sz w:val="18"/>
              </w:rPr>
              <w:t xml:space="preserve"> for organizations to obtain ‘customer views and perceptions’ instead of ‘customer feedback’.</w:t>
            </w:r>
          </w:p>
        </w:tc>
      </w:tr>
      <w:tr w:rsidR="001C48E0" w:rsidTr="00510C98">
        <w:trPr>
          <w:trHeight w:val="397"/>
        </w:trPr>
        <w:tc>
          <w:tcPr>
            <w:tcW w:w="675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8.2.2</w:t>
            </w:r>
          </w:p>
        </w:tc>
        <w:tc>
          <w:tcPr>
            <w:tcW w:w="3544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 xml:space="preserve">Determination Of Requirements </w:t>
            </w:r>
            <w:r w:rsidRPr="00754F7D">
              <w:rPr>
                <w:rFonts w:eastAsia="Calibri"/>
                <w:bCs/>
                <w:sz w:val="18"/>
                <w:szCs w:val="18"/>
                <w:lang w:eastAsia="ja-JP"/>
              </w:rPr>
              <w:t>Related To</w:t>
            </w:r>
            <w:r w:rsidRPr="00754F7D">
              <w:rPr>
                <w:rFonts w:eastAsia="Calibri"/>
                <w:bCs/>
                <w:sz w:val="18"/>
                <w:szCs w:val="18"/>
              </w:rPr>
              <w:t xml:space="preserve"> Products And Services</w:t>
            </w:r>
          </w:p>
        </w:tc>
        <w:tc>
          <w:tcPr>
            <w:tcW w:w="709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7.2.1</w:t>
            </w:r>
          </w:p>
        </w:tc>
        <w:tc>
          <w:tcPr>
            <w:tcW w:w="3576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Determination Of Requirements Related To The Product</w:t>
            </w:r>
          </w:p>
        </w:tc>
        <w:tc>
          <w:tcPr>
            <w:tcW w:w="5638" w:type="dxa"/>
            <w:vAlign w:val="center"/>
          </w:tcPr>
          <w:p w:rsidR="001C48E0" w:rsidRPr="00754F7D" w:rsidRDefault="008B6BEC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8B6BEC">
              <w:rPr>
                <w:sz w:val="18"/>
              </w:rPr>
              <w:t xml:space="preserve">This </w:t>
            </w:r>
            <w:r w:rsidRPr="008B6BEC">
              <w:rPr>
                <w:b/>
                <w:sz w:val="18"/>
              </w:rPr>
              <w:t>new requirement</w:t>
            </w:r>
            <w:r w:rsidRPr="008B6BEC">
              <w:rPr>
                <w:sz w:val="18"/>
              </w:rPr>
              <w:t xml:space="preserve"> replaces ISO 9001:2008 Clause 7.2.1 - Determination of Requirements Related to Product Requirements. </w:t>
            </w:r>
            <w:r>
              <w:rPr>
                <w:sz w:val="18"/>
                <w:lang w:val="en-US" w:eastAsia="en-GB"/>
              </w:rPr>
              <w:t>O</w:t>
            </w:r>
            <w:r w:rsidRPr="008B6BEC">
              <w:rPr>
                <w:sz w:val="18"/>
                <w:lang w:val="en-US" w:eastAsia="en-GB"/>
              </w:rPr>
              <w:t>rganization</w:t>
            </w:r>
            <w:r>
              <w:rPr>
                <w:sz w:val="18"/>
                <w:lang w:val="en-US" w:eastAsia="en-GB"/>
              </w:rPr>
              <w:t>s should</w:t>
            </w:r>
            <w:r w:rsidRPr="008B6BEC">
              <w:rPr>
                <w:sz w:val="18"/>
                <w:lang w:val="en-US" w:eastAsia="en-GB"/>
              </w:rPr>
              <w:t xml:space="preserve"> implement </w:t>
            </w:r>
            <w:r w:rsidRPr="008B6BEC">
              <w:rPr>
                <w:sz w:val="18"/>
              </w:rPr>
              <w:t>a process to determine the requirements for the products and services that it intends to offer to customers</w:t>
            </w:r>
            <w:r>
              <w:rPr>
                <w:sz w:val="18"/>
              </w:rPr>
              <w:t>.</w:t>
            </w:r>
          </w:p>
        </w:tc>
      </w:tr>
      <w:tr w:rsidR="001C48E0" w:rsidTr="00510C98">
        <w:trPr>
          <w:trHeight w:val="397"/>
        </w:trPr>
        <w:tc>
          <w:tcPr>
            <w:tcW w:w="675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8.2.3</w:t>
            </w:r>
          </w:p>
        </w:tc>
        <w:tc>
          <w:tcPr>
            <w:tcW w:w="3544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Review Of Requirements Related To The Products And Services</w:t>
            </w:r>
          </w:p>
        </w:tc>
        <w:tc>
          <w:tcPr>
            <w:tcW w:w="709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7.2.2</w:t>
            </w:r>
          </w:p>
        </w:tc>
        <w:tc>
          <w:tcPr>
            <w:tcW w:w="3576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Review Of Requirements Related To The Product</w:t>
            </w:r>
          </w:p>
        </w:tc>
        <w:tc>
          <w:tcPr>
            <w:tcW w:w="5638" w:type="dxa"/>
            <w:vAlign w:val="center"/>
          </w:tcPr>
          <w:p w:rsidR="001C48E0" w:rsidRPr="00754F7D" w:rsidRDefault="003454BF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3454BF">
              <w:rPr>
                <w:rFonts w:eastAsia="Calibri"/>
                <w:bCs/>
                <w:sz w:val="18"/>
                <w:szCs w:val="18"/>
              </w:rPr>
              <w:t xml:space="preserve">This requirement is </w:t>
            </w:r>
            <w:r w:rsidRPr="003454BF">
              <w:rPr>
                <w:rFonts w:eastAsia="Calibri"/>
                <w:b/>
                <w:bCs/>
                <w:sz w:val="18"/>
                <w:szCs w:val="18"/>
              </w:rPr>
              <w:t>comparable</w:t>
            </w:r>
            <w:r w:rsidRPr="003454BF">
              <w:rPr>
                <w:rFonts w:eastAsia="Calibri"/>
                <w:bCs/>
                <w:sz w:val="18"/>
                <w:szCs w:val="18"/>
              </w:rPr>
              <w:t xml:space="preserve"> to ISO 9001:2008 Clause 7.2.1 - Determination of Requirements Related to Product and Clause 7.2.2 - Review of Requirements Related to Product. The requirement </w:t>
            </w:r>
            <w:r w:rsidRPr="003454BF">
              <w:rPr>
                <w:rFonts w:eastAsia="Calibri"/>
                <w:bCs/>
                <w:sz w:val="18"/>
                <w:szCs w:val="18"/>
              </w:rPr>
              <w:lastRenderedPageBreak/>
              <w:t>states that organization</w:t>
            </w:r>
            <w:r>
              <w:rPr>
                <w:rFonts w:eastAsia="Calibri"/>
                <w:bCs/>
                <w:sz w:val="18"/>
                <w:szCs w:val="18"/>
              </w:rPr>
              <w:t>s</w:t>
            </w:r>
            <w:r w:rsidRPr="003454BF">
              <w:rPr>
                <w:rFonts w:eastAsia="Calibri"/>
                <w:bCs/>
                <w:sz w:val="18"/>
                <w:szCs w:val="18"/>
              </w:rPr>
              <w:t xml:space="preserve"> should now include a review of the requirements arising from any relevant interested parties.</w:t>
            </w:r>
          </w:p>
        </w:tc>
      </w:tr>
      <w:tr w:rsidR="001974C6" w:rsidTr="00510C98">
        <w:trPr>
          <w:trHeight w:val="397"/>
        </w:trPr>
        <w:tc>
          <w:tcPr>
            <w:tcW w:w="675" w:type="dxa"/>
            <w:vAlign w:val="center"/>
          </w:tcPr>
          <w:p w:rsidR="001974C6" w:rsidRPr="00754F7D" w:rsidRDefault="001974C6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>
              <w:rPr>
                <w:sz w:val="18"/>
                <w:szCs w:val="18"/>
                <w:lang w:val="en-US" w:eastAsia="en-GB"/>
              </w:rPr>
              <w:lastRenderedPageBreak/>
              <w:t>8.2.4</w:t>
            </w:r>
          </w:p>
        </w:tc>
        <w:tc>
          <w:tcPr>
            <w:tcW w:w="3544" w:type="dxa"/>
            <w:vAlign w:val="center"/>
          </w:tcPr>
          <w:p w:rsidR="001974C6" w:rsidRPr="00754F7D" w:rsidRDefault="001974C6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1974C6">
              <w:rPr>
                <w:rFonts w:eastAsia="Calibri"/>
                <w:bCs/>
                <w:sz w:val="18"/>
                <w:szCs w:val="18"/>
              </w:rPr>
              <w:t>Changes to Requirements for Products &amp; Services</w:t>
            </w:r>
          </w:p>
        </w:tc>
        <w:tc>
          <w:tcPr>
            <w:tcW w:w="709" w:type="dxa"/>
            <w:vAlign w:val="center"/>
          </w:tcPr>
          <w:p w:rsidR="001974C6" w:rsidRPr="00754F7D" w:rsidRDefault="001974C6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>
              <w:rPr>
                <w:sz w:val="18"/>
                <w:szCs w:val="18"/>
                <w:lang w:val="en-US" w:eastAsia="en-GB"/>
              </w:rPr>
              <w:t>N/a</w:t>
            </w:r>
          </w:p>
        </w:tc>
        <w:tc>
          <w:tcPr>
            <w:tcW w:w="3576" w:type="dxa"/>
            <w:vAlign w:val="center"/>
          </w:tcPr>
          <w:p w:rsidR="001974C6" w:rsidRPr="00754F7D" w:rsidRDefault="001974C6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No ISO 9001:2008 Equivalent</w:t>
            </w:r>
          </w:p>
        </w:tc>
        <w:tc>
          <w:tcPr>
            <w:tcW w:w="5638" w:type="dxa"/>
            <w:vAlign w:val="center"/>
          </w:tcPr>
          <w:p w:rsidR="001974C6" w:rsidRPr="00D71DC8" w:rsidRDefault="00D71DC8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D71DC8">
              <w:rPr>
                <w:sz w:val="18"/>
                <w:lang w:val="en-US" w:eastAsia="en-GB"/>
              </w:rPr>
              <w:t xml:space="preserve">This is a </w:t>
            </w:r>
            <w:r w:rsidRPr="00D71DC8">
              <w:rPr>
                <w:b/>
                <w:sz w:val="18"/>
                <w:lang w:val="en-US" w:eastAsia="en-GB"/>
              </w:rPr>
              <w:t>new requirement</w:t>
            </w:r>
            <w:r w:rsidRPr="00D71DC8">
              <w:rPr>
                <w:sz w:val="18"/>
                <w:lang w:val="en-US" w:eastAsia="en-GB"/>
              </w:rPr>
              <w:t xml:space="preserve"> </w:t>
            </w:r>
            <w:r>
              <w:rPr>
                <w:sz w:val="18"/>
                <w:lang w:val="en-US" w:eastAsia="en-GB"/>
              </w:rPr>
              <w:t xml:space="preserve">for organizations to </w:t>
            </w:r>
            <w:r w:rsidRPr="00D71DC8">
              <w:rPr>
                <w:sz w:val="18"/>
                <w:lang w:eastAsia="en-GB"/>
              </w:rPr>
              <w:t>ensure that all relevant documented information; relating to changed product or service requirements, is amended and those relevant design personnel are made aware of the changed requirements</w:t>
            </w:r>
            <w:r w:rsidR="00C36248">
              <w:rPr>
                <w:sz w:val="18"/>
                <w:lang w:eastAsia="en-GB"/>
              </w:rPr>
              <w:t>.</w:t>
            </w:r>
          </w:p>
        </w:tc>
      </w:tr>
      <w:tr w:rsidR="001C48E0" w:rsidTr="004C7520">
        <w:trPr>
          <w:trHeight w:val="567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8.3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Design And Development Of Products And Services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7.3</w:t>
            </w:r>
          </w:p>
        </w:tc>
        <w:tc>
          <w:tcPr>
            <w:tcW w:w="3576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Design And Development</w:t>
            </w:r>
          </w:p>
        </w:tc>
        <w:tc>
          <w:tcPr>
            <w:tcW w:w="5638" w:type="dxa"/>
            <w:shd w:val="clear" w:color="auto" w:fill="F2F2F2" w:themeFill="background1" w:themeFillShade="F2"/>
            <w:vAlign w:val="center"/>
          </w:tcPr>
          <w:p w:rsidR="001C48E0" w:rsidRPr="00D71DC8" w:rsidRDefault="00715335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Title only.</w:t>
            </w:r>
          </w:p>
        </w:tc>
      </w:tr>
      <w:tr w:rsidR="001C48E0" w:rsidTr="00A66095">
        <w:trPr>
          <w:trHeight w:val="567"/>
        </w:trPr>
        <w:tc>
          <w:tcPr>
            <w:tcW w:w="675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8.3.1</w:t>
            </w:r>
          </w:p>
        </w:tc>
        <w:tc>
          <w:tcPr>
            <w:tcW w:w="3544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General</w:t>
            </w:r>
          </w:p>
        </w:tc>
        <w:tc>
          <w:tcPr>
            <w:tcW w:w="709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N/A</w:t>
            </w:r>
          </w:p>
        </w:tc>
        <w:tc>
          <w:tcPr>
            <w:tcW w:w="3576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No ISO 9001:2008 Equivalent</w:t>
            </w:r>
          </w:p>
        </w:tc>
        <w:tc>
          <w:tcPr>
            <w:tcW w:w="5638" w:type="dxa"/>
            <w:vAlign w:val="center"/>
          </w:tcPr>
          <w:p w:rsidR="001C48E0" w:rsidRPr="00715335" w:rsidRDefault="00715335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15335">
              <w:rPr>
                <w:sz w:val="18"/>
              </w:rPr>
              <w:t xml:space="preserve">This is a </w:t>
            </w:r>
            <w:r w:rsidRPr="00715335">
              <w:rPr>
                <w:b/>
                <w:sz w:val="18"/>
              </w:rPr>
              <w:t>new requirement</w:t>
            </w:r>
            <w:r w:rsidRPr="00715335">
              <w:rPr>
                <w:sz w:val="18"/>
              </w:rPr>
              <w:t xml:space="preserve"> that mandates the introduction of a design and development process where this activity is required.</w:t>
            </w:r>
          </w:p>
        </w:tc>
      </w:tr>
      <w:tr w:rsidR="001C48E0" w:rsidTr="00510C98">
        <w:trPr>
          <w:trHeight w:val="397"/>
        </w:trPr>
        <w:tc>
          <w:tcPr>
            <w:tcW w:w="675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8.3.2</w:t>
            </w:r>
          </w:p>
        </w:tc>
        <w:tc>
          <w:tcPr>
            <w:tcW w:w="3544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Design And Development Planning</w:t>
            </w:r>
          </w:p>
        </w:tc>
        <w:tc>
          <w:tcPr>
            <w:tcW w:w="709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7.3.1</w:t>
            </w:r>
          </w:p>
        </w:tc>
        <w:tc>
          <w:tcPr>
            <w:tcW w:w="3576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Design And Development Planning</w:t>
            </w:r>
          </w:p>
        </w:tc>
        <w:tc>
          <w:tcPr>
            <w:tcW w:w="5638" w:type="dxa"/>
            <w:vAlign w:val="center"/>
          </w:tcPr>
          <w:p w:rsidR="001C48E0" w:rsidRPr="00715335" w:rsidRDefault="00715335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15335">
              <w:rPr>
                <w:sz w:val="18"/>
              </w:rPr>
              <w:t xml:space="preserve">This requirement </w:t>
            </w:r>
            <w:r w:rsidRPr="00715335">
              <w:rPr>
                <w:b/>
                <w:sz w:val="18"/>
              </w:rPr>
              <w:t>expands</w:t>
            </w:r>
            <w:r w:rsidRPr="00715335">
              <w:rPr>
                <w:sz w:val="18"/>
              </w:rPr>
              <w:t xml:space="preserve"> upon the requirements from ISO 9001:2008 Clause 7.3.1 – Design and Development Planning. It is likely that organization</w:t>
            </w:r>
            <w:r>
              <w:rPr>
                <w:sz w:val="18"/>
              </w:rPr>
              <w:t>s</w:t>
            </w:r>
            <w:r w:rsidRPr="0071533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complying </w:t>
            </w:r>
            <w:r w:rsidRPr="00715335">
              <w:rPr>
                <w:sz w:val="18"/>
              </w:rPr>
              <w:t>with ISO 9001:2008 will already be undertaking the activities required by this clause</w:t>
            </w:r>
          </w:p>
        </w:tc>
      </w:tr>
      <w:tr w:rsidR="001C48E0" w:rsidTr="00872EC9">
        <w:trPr>
          <w:trHeight w:val="1938"/>
        </w:trPr>
        <w:tc>
          <w:tcPr>
            <w:tcW w:w="675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8.3.3</w:t>
            </w:r>
          </w:p>
        </w:tc>
        <w:tc>
          <w:tcPr>
            <w:tcW w:w="3544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Design And Development Inputs</w:t>
            </w:r>
          </w:p>
        </w:tc>
        <w:tc>
          <w:tcPr>
            <w:tcW w:w="709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7.3.2</w:t>
            </w:r>
          </w:p>
        </w:tc>
        <w:tc>
          <w:tcPr>
            <w:tcW w:w="3576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Design And Development Inputs</w:t>
            </w:r>
          </w:p>
        </w:tc>
        <w:tc>
          <w:tcPr>
            <w:tcW w:w="5638" w:type="dxa"/>
            <w:vAlign w:val="center"/>
          </w:tcPr>
          <w:p w:rsidR="00872EC9" w:rsidRDefault="00872EC9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O</w:t>
            </w:r>
            <w:r w:rsidR="00D2755C" w:rsidRPr="00D2755C">
              <w:rPr>
                <w:rFonts w:eastAsia="Calibri"/>
                <w:bCs/>
                <w:sz w:val="18"/>
                <w:szCs w:val="18"/>
              </w:rPr>
              <w:t>rganization</w:t>
            </w:r>
            <w:r>
              <w:rPr>
                <w:rFonts w:eastAsia="Calibri"/>
                <w:bCs/>
                <w:sz w:val="18"/>
                <w:szCs w:val="18"/>
              </w:rPr>
              <w:t xml:space="preserve">s should note the </w:t>
            </w:r>
            <w:r>
              <w:rPr>
                <w:b/>
                <w:sz w:val="18"/>
                <w:szCs w:val="18"/>
                <w:lang w:val="en-US" w:eastAsia="en-GB"/>
              </w:rPr>
              <w:t>additional requirements</w:t>
            </w:r>
            <w:r w:rsidR="00D2755C" w:rsidRPr="00D2755C">
              <w:rPr>
                <w:rFonts w:eastAsia="Calibri"/>
                <w:bCs/>
                <w:sz w:val="18"/>
                <w:szCs w:val="18"/>
              </w:rPr>
              <w:t xml:space="preserve"> </w:t>
            </w:r>
            <w:r>
              <w:rPr>
                <w:rFonts w:eastAsia="Calibri"/>
                <w:bCs/>
                <w:sz w:val="18"/>
                <w:szCs w:val="18"/>
              </w:rPr>
              <w:t>to ensure that when design and development is undertaken that the</w:t>
            </w:r>
            <w:r w:rsidR="00D2755C" w:rsidRPr="00D2755C">
              <w:rPr>
                <w:rFonts w:eastAsia="Calibri"/>
                <w:bCs/>
                <w:sz w:val="18"/>
                <w:szCs w:val="18"/>
              </w:rPr>
              <w:t xml:space="preserve"> des</w:t>
            </w:r>
            <w:r>
              <w:rPr>
                <w:rFonts w:eastAsia="Calibri"/>
                <w:bCs/>
                <w:sz w:val="18"/>
                <w:szCs w:val="18"/>
              </w:rPr>
              <w:t>ign inputs include standards, and relevant</w:t>
            </w:r>
            <w:r w:rsidR="00D2755C" w:rsidRPr="00D2755C">
              <w:rPr>
                <w:rFonts w:eastAsia="Calibri"/>
                <w:bCs/>
                <w:sz w:val="18"/>
                <w:szCs w:val="18"/>
              </w:rPr>
              <w:t xml:space="preserve"> codes of practice that the organization </w:t>
            </w:r>
            <w:r>
              <w:rPr>
                <w:rFonts w:eastAsia="Calibri"/>
                <w:bCs/>
                <w:sz w:val="18"/>
                <w:szCs w:val="18"/>
              </w:rPr>
              <w:t>i</w:t>
            </w:r>
            <w:r w:rsidR="00D2755C" w:rsidRPr="00D2755C">
              <w:rPr>
                <w:rFonts w:eastAsia="Calibri"/>
                <w:bCs/>
                <w:sz w:val="18"/>
                <w:szCs w:val="18"/>
              </w:rPr>
              <w:t>s committed to implement</w:t>
            </w:r>
            <w:r w:rsidR="006C306C">
              <w:rPr>
                <w:rFonts w:eastAsia="Calibri"/>
                <w:bCs/>
                <w:sz w:val="18"/>
                <w:szCs w:val="18"/>
              </w:rPr>
              <w:t>ing</w:t>
            </w:r>
            <w:r>
              <w:rPr>
                <w:rFonts w:eastAsia="Calibri"/>
                <w:bCs/>
                <w:sz w:val="18"/>
                <w:szCs w:val="18"/>
              </w:rPr>
              <w:t>.</w:t>
            </w:r>
            <w:r w:rsidR="00D2755C">
              <w:rPr>
                <w:rFonts w:eastAsia="Calibri"/>
                <w:bCs/>
                <w:sz w:val="18"/>
                <w:szCs w:val="18"/>
              </w:rPr>
              <w:t xml:space="preserve"> </w:t>
            </w:r>
          </w:p>
          <w:p w:rsidR="00872EC9" w:rsidRPr="00872EC9" w:rsidRDefault="00872EC9" w:rsidP="00097309">
            <w:pPr>
              <w:spacing w:after="0"/>
              <w:jc w:val="left"/>
              <w:rPr>
                <w:rFonts w:eastAsia="Calibri"/>
                <w:bCs/>
                <w:sz w:val="14"/>
                <w:szCs w:val="18"/>
              </w:rPr>
            </w:pPr>
          </w:p>
          <w:p w:rsidR="001C48E0" w:rsidRPr="00754F7D" w:rsidRDefault="00872EC9" w:rsidP="00F818BD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 xml:space="preserve">Where </w:t>
            </w:r>
            <w:r w:rsidR="00D2755C" w:rsidRPr="00D2755C">
              <w:rPr>
                <w:rFonts w:eastAsia="Calibri"/>
                <w:bCs/>
                <w:sz w:val="18"/>
                <w:szCs w:val="18"/>
              </w:rPr>
              <w:t xml:space="preserve">the organization is responsible for the design of its products, </w:t>
            </w:r>
            <w:r>
              <w:rPr>
                <w:rFonts w:eastAsia="Calibri"/>
                <w:bCs/>
                <w:sz w:val="18"/>
                <w:szCs w:val="18"/>
              </w:rPr>
              <w:t xml:space="preserve">the organization </w:t>
            </w:r>
            <w:r w:rsidR="00F818BD">
              <w:rPr>
                <w:rFonts w:eastAsia="Calibri"/>
                <w:bCs/>
                <w:sz w:val="18"/>
                <w:szCs w:val="18"/>
              </w:rPr>
              <w:t xml:space="preserve">must </w:t>
            </w:r>
            <w:r>
              <w:rPr>
                <w:rFonts w:eastAsia="Calibri"/>
                <w:bCs/>
                <w:sz w:val="18"/>
                <w:szCs w:val="18"/>
              </w:rPr>
              <w:t xml:space="preserve">consider </w:t>
            </w:r>
            <w:r w:rsidR="00F818BD">
              <w:rPr>
                <w:rFonts w:eastAsia="Calibri"/>
                <w:bCs/>
                <w:sz w:val="18"/>
                <w:szCs w:val="18"/>
              </w:rPr>
              <w:t xml:space="preserve">the </w:t>
            </w:r>
            <w:r w:rsidR="00D2755C" w:rsidRPr="00D2755C">
              <w:rPr>
                <w:rFonts w:eastAsia="Calibri"/>
                <w:bCs/>
                <w:sz w:val="18"/>
                <w:szCs w:val="18"/>
              </w:rPr>
              <w:t>potential consequences of failure due to the nat</w:t>
            </w:r>
            <w:r w:rsidR="00F818BD">
              <w:rPr>
                <w:rFonts w:eastAsia="Calibri"/>
                <w:bCs/>
                <w:sz w:val="18"/>
                <w:szCs w:val="18"/>
              </w:rPr>
              <w:t xml:space="preserve">ure of the products or services. </w:t>
            </w:r>
          </w:p>
        </w:tc>
      </w:tr>
      <w:tr w:rsidR="000901AE" w:rsidTr="00A66095">
        <w:trPr>
          <w:trHeight w:val="510"/>
        </w:trPr>
        <w:tc>
          <w:tcPr>
            <w:tcW w:w="675" w:type="dxa"/>
            <w:vMerge w:val="restart"/>
            <w:vAlign w:val="center"/>
          </w:tcPr>
          <w:p w:rsidR="000901AE" w:rsidRPr="00754F7D" w:rsidRDefault="000901AE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8.3.4</w:t>
            </w:r>
          </w:p>
        </w:tc>
        <w:tc>
          <w:tcPr>
            <w:tcW w:w="3544" w:type="dxa"/>
            <w:vMerge w:val="restart"/>
            <w:vAlign w:val="center"/>
          </w:tcPr>
          <w:p w:rsidR="000901AE" w:rsidRPr="00754F7D" w:rsidRDefault="000901AE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Design And Development Controls</w:t>
            </w:r>
          </w:p>
        </w:tc>
        <w:tc>
          <w:tcPr>
            <w:tcW w:w="709" w:type="dxa"/>
            <w:vAlign w:val="center"/>
          </w:tcPr>
          <w:p w:rsidR="000901AE" w:rsidRPr="00754F7D" w:rsidRDefault="000901AE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7.3.4</w:t>
            </w:r>
          </w:p>
        </w:tc>
        <w:tc>
          <w:tcPr>
            <w:tcW w:w="3576" w:type="dxa"/>
            <w:vAlign w:val="center"/>
          </w:tcPr>
          <w:p w:rsidR="000901AE" w:rsidRPr="00754F7D" w:rsidRDefault="000901AE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Design And Development Review</w:t>
            </w:r>
          </w:p>
        </w:tc>
        <w:tc>
          <w:tcPr>
            <w:tcW w:w="5638" w:type="dxa"/>
            <w:vMerge w:val="restart"/>
            <w:vAlign w:val="center"/>
          </w:tcPr>
          <w:p w:rsidR="000901AE" w:rsidRPr="00754F7D" w:rsidRDefault="000901AE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0901AE">
              <w:rPr>
                <w:sz w:val="18"/>
              </w:rPr>
              <w:t>Th</w:t>
            </w:r>
            <w:r>
              <w:rPr>
                <w:sz w:val="18"/>
              </w:rPr>
              <w:t>ese</w:t>
            </w:r>
            <w:r w:rsidRPr="000901AE">
              <w:rPr>
                <w:sz w:val="18"/>
              </w:rPr>
              <w:t xml:space="preserve"> requirement</w:t>
            </w:r>
            <w:r>
              <w:rPr>
                <w:sz w:val="18"/>
              </w:rPr>
              <w:t>s</w:t>
            </w:r>
            <w:r w:rsidRPr="000901AE">
              <w:rPr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 w:rsidRPr="000901AE">
              <w:rPr>
                <w:sz w:val="18"/>
              </w:rPr>
              <w:t xml:space="preserve"> </w:t>
            </w:r>
            <w:r w:rsidRPr="000901AE">
              <w:rPr>
                <w:b/>
                <w:sz w:val="18"/>
              </w:rPr>
              <w:t>comparable</w:t>
            </w:r>
            <w:r w:rsidRPr="000901AE">
              <w:rPr>
                <w:sz w:val="18"/>
              </w:rPr>
              <w:t xml:space="preserve"> to the requirements from ISO 9001:2008</w:t>
            </w:r>
            <w:r>
              <w:rPr>
                <w:sz w:val="18"/>
              </w:rPr>
              <w:t xml:space="preserve">. </w:t>
            </w:r>
            <w:r w:rsidRPr="00715335">
              <w:rPr>
                <w:sz w:val="18"/>
              </w:rPr>
              <w:t>It is likely that organization</w:t>
            </w:r>
            <w:r>
              <w:rPr>
                <w:sz w:val="18"/>
              </w:rPr>
              <w:t>s</w:t>
            </w:r>
            <w:r w:rsidRPr="0071533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complying </w:t>
            </w:r>
            <w:r w:rsidRPr="00715335">
              <w:rPr>
                <w:sz w:val="18"/>
              </w:rPr>
              <w:t>with ISO 9001:2008 will already be undertaking the activities required by this clause</w:t>
            </w:r>
          </w:p>
        </w:tc>
      </w:tr>
      <w:tr w:rsidR="000901AE" w:rsidTr="00A66095">
        <w:trPr>
          <w:trHeight w:val="510"/>
        </w:trPr>
        <w:tc>
          <w:tcPr>
            <w:tcW w:w="675" w:type="dxa"/>
            <w:vMerge/>
            <w:vAlign w:val="center"/>
          </w:tcPr>
          <w:p w:rsidR="000901AE" w:rsidRPr="00754F7D" w:rsidRDefault="000901AE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</w:p>
        </w:tc>
        <w:tc>
          <w:tcPr>
            <w:tcW w:w="3544" w:type="dxa"/>
            <w:vMerge/>
            <w:vAlign w:val="center"/>
          </w:tcPr>
          <w:p w:rsidR="000901AE" w:rsidRPr="00754F7D" w:rsidRDefault="000901AE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901AE" w:rsidRPr="00754F7D" w:rsidRDefault="000901AE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7.3.5</w:t>
            </w:r>
          </w:p>
        </w:tc>
        <w:tc>
          <w:tcPr>
            <w:tcW w:w="3576" w:type="dxa"/>
            <w:vAlign w:val="center"/>
          </w:tcPr>
          <w:p w:rsidR="000901AE" w:rsidRPr="00754F7D" w:rsidRDefault="000901AE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Design And Development Verification</w:t>
            </w:r>
          </w:p>
        </w:tc>
        <w:tc>
          <w:tcPr>
            <w:tcW w:w="5638" w:type="dxa"/>
            <w:vMerge/>
            <w:vAlign w:val="center"/>
          </w:tcPr>
          <w:p w:rsidR="000901AE" w:rsidRPr="00754F7D" w:rsidRDefault="000901AE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0901AE" w:rsidTr="00A66095">
        <w:trPr>
          <w:trHeight w:val="510"/>
        </w:trPr>
        <w:tc>
          <w:tcPr>
            <w:tcW w:w="675" w:type="dxa"/>
            <w:vMerge/>
            <w:vAlign w:val="center"/>
          </w:tcPr>
          <w:p w:rsidR="000901AE" w:rsidRPr="00754F7D" w:rsidRDefault="000901AE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</w:p>
        </w:tc>
        <w:tc>
          <w:tcPr>
            <w:tcW w:w="3544" w:type="dxa"/>
            <w:vMerge/>
            <w:vAlign w:val="center"/>
          </w:tcPr>
          <w:p w:rsidR="000901AE" w:rsidRPr="00754F7D" w:rsidRDefault="000901AE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901AE" w:rsidRPr="00754F7D" w:rsidRDefault="000901AE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7.3.6</w:t>
            </w:r>
          </w:p>
        </w:tc>
        <w:tc>
          <w:tcPr>
            <w:tcW w:w="3576" w:type="dxa"/>
            <w:vAlign w:val="center"/>
          </w:tcPr>
          <w:p w:rsidR="000901AE" w:rsidRPr="00754F7D" w:rsidRDefault="000901AE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Design And Development Validation</w:t>
            </w:r>
          </w:p>
        </w:tc>
        <w:tc>
          <w:tcPr>
            <w:tcW w:w="5638" w:type="dxa"/>
            <w:vMerge/>
            <w:vAlign w:val="center"/>
          </w:tcPr>
          <w:p w:rsidR="000901AE" w:rsidRPr="00754F7D" w:rsidRDefault="000901AE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0901AE" w:rsidTr="00A66095">
        <w:trPr>
          <w:trHeight w:val="510"/>
        </w:trPr>
        <w:tc>
          <w:tcPr>
            <w:tcW w:w="675" w:type="dxa"/>
            <w:vAlign w:val="center"/>
          </w:tcPr>
          <w:p w:rsidR="000901AE" w:rsidRPr="00754F7D" w:rsidRDefault="000901AE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8.3.5</w:t>
            </w:r>
          </w:p>
        </w:tc>
        <w:tc>
          <w:tcPr>
            <w:tcW w:w="3544" w:type="dxa"/>
            <w:vAlign w:val="center"/>
          </w:tcPr>
          <w:p w:rsidR="000901AE" w:rsidRPr="00754F7D" w:rsidRDefault="000901AE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Design And Development Outputs</w:t>
            </w:r>
          </w:p>
        </w:tc>
        <w:tc>
          <w:tcPr>
            <w:tcW w:w="709" w:type="dxa"/>
            <w:vAlign w:val="center"/>
          </w:tcPr>
          <w:p w:rsidR="000901AE" w:rsidRPr="00754F7D" w:rsidRDefault="000901AE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7.3.3</w:t>
            </w:r>
          </w:p>
        </w:tc>
        <w:tc>
          <w:tcPr>
            <w:tcW w:w="3576" w:type="dxa"/>
            <w:vAlign w:val="center"/>
          </w:tcPr>
          <w:p w:rsidR="000901AE" w:rsidRPr="00754F7D" w:rsidRDefault="000901AE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Design And Development Outputs</w:t>
            </w:r>
          </w:p>
        </w:tc>
        <w:tc>
          <w:tcPr>
            <w:tcW w:w="5638" w:type="dxa"/>
            <w:vMerge/>
            <w:vAlign w:val="center"/>
          </w:tcPr>
          <w:p w:rsidR="000901AE" w:rsidRPr="00754F7D" w:rsidRDefault="000901AE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0901AE" w:rsidTr="00A66095">
        <w:trPr>
          <w:trHeight w:val="510"/>
        </w:trPr>
        <w:tc>
          <w:tcPr>
            <w:tcW w:w="675" w:type="dxa"/>
            <w:vAlign w:val="center"/>
          </w:tcPr>
          <w:p w:rsidR="000901AE" w:rsidRPr="00754F7D" w:rsidRDefault="000901AE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8.3.6</w:t>
            </w:r>
          </w:p>
        </w:tc>
        <w:tc>
          <w:tcPr>
            <w:tcW w:w="3544" w:type="dxa"/>
            <w:vAlign w:val="center"/>
          </w:tcPr>
          <w:p w:rsidR="000901AE" w:rsidRPr="00754F7D" w:rsidRDefault="000901AE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Design And Development Changes</w:t>
            </w:r>
          </w:p>
        </w:tc>
        <w:tc>
          <w:tcPr>
            <w:tcW w:w="709" w:type="dxa"/>
            <w:vAlign w:val="center"/>
          </w:tcPr>
          <w:p w:rsidR="000901AE" w:rsidRPr="00754F7D" w:rsidRDefault="000901AE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7.3.7</w:t>
            </w:r>
          </w:p>
        </w:tc>
        <w:tc>
          <w:tcPr>
            <w:tcW w:w="3576" w:type="dxa"/>
            <w:vAlign w:val="center"/>
          </w:tcPr>
          <w:p w:rsidR="000901AE" w:rsidRPr="00754F7D" w:rsidRDefault="000901AE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 xml:space="preserve">Design </w:t>
            </w:r>
            <w:r w:rsidR="00A66095">
              <w:rPr>
                <w:rFonts w:eastAsia="Calibri"/>
                <w:bCs/>
                <w:sz w:val="18"/>
                <w:szCs w:val="18"/>
              </w:rPr>
              <w:t>&amp;</w:t>
            </w:r>
            <w:r w:rsidRPr="00754F7D">
              <w:rPr>
                <w:rFonts w:eastAsia="Calibri"/>
                <w:bCs/>
                <w:sz w:val="18"/>
                <w:szCs w:val="18"/>
              </w:rPr>
              <w:t xml:space="preserve"> Development Changes</w:t>
            </w:r>
          </w:p>
        </w:tc>
        <w:tc>
          <w:tcPr>
            <w:tcW w:w="5638" w:type="dxa"/>
            <w:vMerge/>
            <w:vAlign w:val="center"/>
          </w:tcPr>
          <w:p w:rsidR="000901AE" w:rsidRPr="00754F7D" w:rsidRDefault="000901AE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1C48E0" w:rsidTr="004C7520">
        <w:trPr>
          <w:trHeight w:val="510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lastRenderedPageBreak/>
              <w:t>8.4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A66095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 xml:space="preserve">Externally Provided Products </w:t>
            </w:r>
            <w:r w:rsidR="00A66095">
              <w:rPr>
                <w:rFonts w:eastAsia="Calibri"/>
                <w:bCs/>
                <w:sz w:val="18"/>
                <w:szCs w:val="18"/>
              </w:rPr>
              <w:t>&amp;</w:t>
            </w:r>
            <w:r w:rsidRPr="00754F7D">
              <w:rPr>
                <w:rFonts w:eastAsia="Calibri"/>
                <w:bCs/>
                <w:sz w:val="18"/>
                <w:szCs w:val="18"/>
              </w:rPr>
              <w:t xml:space="preserve"> Services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7.4.1</w:t>
            </w:r>
          </w:p>
        </w:tc>
        <w:tc>
          <w:tcPr>
            <w:tcW w:w="3576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Purchasing Process</w:t>
            </w:r>
          </w:p>
        </w:tc>
        <w:tc>
          <w:tcPr>
            <w:tcW w:w="5638" w:type="dxa"/>
            <w:shd w:val="clear" w:color="auto" w:fill="F2F2F2" w:themeFill="background1" w:themeFillShade="F2"/>
            <w:vAlign w:val="center"/>
          </w:tcPr>
          <w:p w:rsidR="001C48E0" w:rsidRPr="00754F7D" w:rsidRDefault="00A47D9F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Title only.</w:t>
            </w:r>
          </w:p>
        </w:tc>
      </w:tr>
      <w:tr w:rsidR="001C48E0" w:rsidTr="00510C98">
        <w:trPr>
          <w:trHeight w:val="397"/>
        </w:trPr>
        <w:tc>
          <w:tcPr>
            <w:tcW w:w="675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8.4.1</w:t>
            </w:r>
          </w:p>
        </w:tc>
        <w:tc>
          <w:tcPr>
            <w:tcW w:w="3544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General</w:t>
            </w:r>
          </w:p>
        </w:tc>
        <w:tc>
          <w:tcPr>
            <w:tcW w:w="709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7.4.1</w:t>
            </w:r>
          </w:p>
        </w:tc>
        <w:tc>
          <w:tcPr>
            <w:tcW w:w="3576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Purchasing Process</w:t>
            </w:r>
          </w:p>
        </w:tc>
        <w:tc>
          <w:tcPr>
            <w:tcW w:w="5638" w:type="dxa"/>
            <w:vAlign w:val="center"/>
          </w:tcPr>
          <w:p w:rsidR="001C48E0" w:rsidRPr="00754F7D" w:rsidRDefault="00A47D9F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A47D9F">
              <w:rPr>
                <w:rFonts w:eastAsia="Calibri"/>
                <w:bCs/>
                <w:sz w:val="18"/>
                <w:szCs w:val="18"/>
              </w:rPr>
              <w:t xml:space="preserve">This requirement is </w:t>
            </w:r>
            <w:r w:rsidRPr="00A47D9F">
              <w:rPr>
                <w:rFonts w:eastAsia="Calibri"/>
                <w:b/>
                <w:bCs/>
                <w:sz w:val="18"/>
                <w:szCs w:val="18"/>
              </w:rPr>
              <w:t>comparable</w:t>
            </w:r>
            <w:r w:rsidRPr="00A47D9F">
              <w:rPr>
                <w:rFonts w:eastAsia="Calibri"/>
                <w:bCs/>
                <w:sz w:val="18"/>
                <w:szCs w:val="18"/>
              </w:rPr>
              <w:t xml:space="preserve"> to the requirement from ISO 9001:2008 Clauses 7.4.1. </w:t>
            </w:r>
            <w:r>
              <w:rPr>
                <w:rFonts w:eastAsia="Calibri"/>
                <w:bCs/>
                <w:sz w:val="18"/>
                <w:szCs w:val="18"/>
              </w:rPr>
              <w:t xml:space="preserve">Organizations should ensure that </w:t>
            </w:r>
            <w:r w:rsidRPr="00A47D9F">
              <w:rPr>
                <w:rFonts w:eastAsia="Calibri"/>
                <w:bCs/>
                <w:sz w:val="18"/>
                <w:szCs w:val="18"/>
              </w:rPr>
              <w:t>documented information records</w:t>
            </w:r>
            <w:r>
              <w:rPr>
                <w:rFonts w:eastAsia="Calibri"/>
                <w:bCs/>
                <w:sz w:val="18"/>
                <w:szCs w:val="18"/>
              </w:rPr>
              <w:t>;</w:t>
            </w:r>
            <w:r w:rsidRPr="00A47D9F">
              <w:rPr>
                <w:rFonts w:eastAsia="Calibri"/>
                <w:bCs/>
                <w:sz w:val="18"/>
                <w:szCs w:val="18"/>
              </w:rPr>
              <w:t xml:space="preserve"> not only the criteria by which suppliers were selected, but also the results of the selection activities, and the results from the monitoring of their performance.</w:t>
            </w:r>
          </w:p>
        </w:tc>
      </w:tr>
      <w:tr w:rsidR="00A47D9F" w:rsidTr="00A66095">
        <w:trPr>
          <w:trHeight w:val="737"/>
        </w:trPr>
        <w:tc>
          <w:tcPr>
            <w:tcW w:w="675" w:type="dxa"/>
            <w:vMerge w:val="restart"/>
            <w:vAlign w:val="center"/>
          </w:tcPr>
          <w:p w:rsidR="00A47D9F" w:rsidRPr="00754F7D" w:rsidRDefault="00A47D9F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8.4.2</w:t>
            </w:r>
          </w:p>
        </w:tc>
        <w:tc>
          <w:tcPr>
            <w:tcW w:w="3544" w:type="dxa"/>
            <w:vMerge w:val="restart"/>
            <w:vAlign w:val="center"/>
          </w:tcPr>
          <w:p w:rsidR="00A47D9F" w:rsidRPr="00754F7D" w:rsidRDefault="00A47D9F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Type And Extent Of Control Of External Provision</w:t>
            </w:r>
          </w:p>
        </w:tc>
        <w:tc>
          <w:tcPr>
            <w:tcW w:w="709" w:type="dxa"/>
            <w:vAlign w:val="center"/>
          </w:tcPr>
          <w:p w:rsidR="00A47D9F" w:rsidRPr="00754F7D" w:rsidRDefault="00A47D9F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7.4.1</w:t>
            </w:r>
          </w:p>
        </w:tc>
        <w:tc>
          <w:tcPr>
            <w:tcW w:w="3576" w:type="dxa"/>
            <w:vAlign w:val="center"/>
          </w:tcPr>
          <w:p w:rsidR="00A47D9F" w:rsidRPr="00754F7D" w:rsidRDefault="00A47D9F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Purchasing Process</w:t>
            </w:r>
          </w:p>
        </w:tc>
        <w:tc>
          <w:tcPr>
            <w:tcW w:w="5638" w:type="dxa"/>
            <w:vMerge w:val="restart"/>
            <w:vAlign w:val="center"/>
          </w:tcPr>
          <w:p w:rsidR="00A47D9F" w:rsidRPr="00754F7D" w:rsidRDefault="00A47D9F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A47D9F">
              <w:rPr>
                <w:rFonts w:eastAsia="Calibri"/>
                <w:bCs/>
                <w:sz w:val="18"/>
                <w:szCs w:val="18"/>
              </w:rPr>
              <w:t xml:space="preserve">This requirement is </w:t>
            </w:r>
            <w:r w:rsidRPr="00A47D9F">
              <w:rPr>
                <w:rFonts w:eastAsia="Calibri"/>
                <w:b/>
                <w:bCs/>
                <w:sz w:val="18"/>
                <w:szCs w:val="18"/>
              </w:rPr>
              <w:t>comparable</w:t>
            </w:r>
            <w:r w:rsidRPr="00A47D9F">
              <w:rPr>
                <w:rFonts w:eastAsia="Calibri"/>
                <w:bCs/>
                <w:sz w:val="18"/>
                <w:szCs w:val="18"/>
              </w:rPr>
              <w:t xml:space="preserve"> to the requirements from ISO 9001:2008 Clauses 7.4.1 – Purchasing Process and Clause 7.4.3 - Verification of Purchased Product. </w:t>
            </w:r>
            <w:r>
              <w:rPr>
                <w:rFonts w:eastAsia="Calibri"/>
                <w:bCs/>
                <w:sz w:val="18"/>
                <w:szCs w:val="18"/>
              </w:rPr>
              <w:t>O</w:t>
            </w:r>
            <w:r w:rsidRPr="00A47D9F">
              <w:rPr>
                <w:rFonts w:eastAsia="Calibri"/>
                <w:bCs/>
                <w:sz w:val="18"/>
                <w:szCs w:val="18"/>
              </w:rPr>
              <w:t>rganization</w:t>
            </w:r>
            <w:r>
              <w:rPr>
                <w:rFonts w:eastAsia="Calibri"/>
                <w:bCs/>
                <w:sz w:val="18"/>
                <w:szCs w:val="18"/>
              </w:rPr>
              <w:t xml:space="preserve">s should </w:t>
            </w:r>
            <w:r w:rsidRPr="00A47D9F">
              <w:rPr>
                <w:rFonts w:eastAsia="Calibri"/>
                <w:bCs/>
                <w:sz w:val="18"/>
                <w:szCs w:val="18"/>
              </w:rPr>
              <w:t>ensure that the supplied product or service me</w:t>
            </w:r>
            <w:r>
              <w:rPr>
                <w:rFonts w:eastAsia="Calibri"/>
                <w:bCs/>
                <w:sz w:val="18"/>
                <w:szCs w:val="18"/>
              </w:rPr>
              <w:t xml:space="preserve">ets the specified requirements by </w:t>
            </w:r>
            <w:r w:rsidRPr="00A47D9F">
              <w:rPr>
                <w:rFonts w:eastAsia="Calibri"/>
                <w:bCs/>
                <w:sz w:val="18"/>
                <w:szCs w:val="18"/>
              </w:rPr>
              <w:t>implement</w:t>
            </w:r>
            <w:r>
              <w:rPr>
                <w:rFonts w:eastAsia="Calibri"/>
                <w:bCs/>
                <w:sz w:val="18"/>
                <w:szCs w:val="18"/>
              </w:rPr>
              <w:t>ing</w:t>
            </w:r>
            <w:r w:rsidRPr="00A47D9F">
              <w:rPr>
                <w:rFonts w:eastAsia="Calibri"/>
                <w:bCs/>
                <w:sz w:val="18"/>
                <w:szCs w:val="18"/>
              </w:rPr>
              <w:t xml:space="preserve"> a process of inspection to ensure that purchased products conform</w:t>
            </w:r>
            <w:r>
              <w:rPr>
                <w:rFonts w:eastAsia="Calibri"/>
                <w:bCs/>
                <w:sz w:val="18"/>
                <w:szCs w:val="18"/>
              </w:rPr>
              <w:t>.</w:t>
            </w:r>
          </w:p>
        </w:tc>
      </w:tr>
      <w:tr w:rsidR="00A47D9F" w:rsidTr="004F52C0">
        <w:trPr>
          <w:trHeight w:val="806"/>
        </w:trPr>
        <w:tc>
          <w:tcPr>
            <w:tcW w:w="675" w:type="dxa"/>
            <w:vMerge/>
            <w:vAlign w:val="center"/>
          </w:tcPr>
          <w:p w:rsidR="00A47D9F" w:rsidRPr="00754F7D" w:rsidRDefault="00A47D9F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</w:p>
        </w:tc>
        <w:tc>
          <w:tcPr>
            <w:tcW w:w="3544" w:type="dxa"/>
            <w:vMerge/>
            <w:vAlign w:val="center"/>
          </w:tcPr>
          <w:p w:rsidR="00A47D9F" w:rsidRPr="00754F7D" w:rsidRDefault="00A47D9F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D9F" w:rsidRPr="00754F7D" w:rsidRDefault="00A47D9F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7.4.3</w:t>
            </w:r>
          </w:p>
        </w:tc>
        <w:tc>
          <w:tcPr>
            <w:tcW w:w="3576" w:type="dxa"/>
            <w:vAlign w:val="center"/>
          </w:tcPr>
          <w:p w:rsidR="00A47D9F" w:rsidRPr="00754F7D" w:rsidRDefault="00A47D9F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Verification Of Purchased Product</w:t>
            </w:r>
          </w:p>
        </w:tc>
        <w:tc>
          <w:tcPr>
            <w:tcW w:w="5638" w:type="dxa"/>
            <w:vMerge/>
            <w:vAlign w:val="center"/>
          </w:tcPr>
          <w:p w:rsidR="00A47D9F" w:rsidRPr="00754F7D" w:rsidRDefault="00A47D9F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1C48E0" w:rsidTr="004F52C0">
        <w:trPr>
          <w:trHeight w:val="1257"/>
        </w:trPr>
        <w:tc>
          <w:tcPr>
            <w:tcW w:w="675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8.4.3</w:t>
            </w:r>
          </w:p>
        </w:tc>
        <w:tc>
          <w:tcPr>
            <w:tcW w:w="3544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Information For External Providers</w:t>
            </w:r>
          </w:p>
        </w:tc>
        <w:tc>
          <w:tcPr>
            <w:tcW w:w="709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7.4.2</w:t>
            </w:r>
          </w:p>
        </w:tc>
        <w:tc>
          <w:tcPr>
            <w:tcW w:w="3576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Purchasing Information</w:t>
            </w:r>
          </w:p>
        </w:tc>
        <w:tc>
          <w:tcPr>
            <w:tcW w:w="5638" w:type="dxa"/>
            <w:vAlign w:val="center"/>
          </w:tcPr>
          <w:p w:rsidR="001C48E0" w:rsidRPr="004F52C0" w:rsidRDefault="004F52C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4F52C0">
              <w:rPr>
                <w:sz w:val="18"/>
                <w:szCs w:val="18"/>
              </w:rPr>
              <w:t xml:space="preserve">This requirement is </w:t>
            </w:r>
            <w:r w:rsidRPr="004F52C0">
              <w:rPr>
                <w:b/>
                <w:sz w:val="18"/>
                <w:szCs w:val="18"/>
              </w:rPr>
              <w:t>comparable</w:t>
            </w:r>
            <w:r w:rsidRPr="004F52C0">
              <w:rPr>
                <w:sz w:val="18"/>
                <w:szCs w:val="18"/>
              </w:rPr>
              <w:t xml:space="preserve"> to the requirements from ISO 9001:2008 Clause 7.4.2 – Purchasing Information</w:t>
            </w:r>
            <w:r>
              <w:rPr>
                <w:sz w:val="18"/>
                <w:szCs w:val="18"/>
              </w:rPr>
              <w:t xml:space="preserve">. Organizations need </w:t>
            </w:r>
            <w:r w:rsidR="00D2755C" w:rsidRPr="004F52C0">
              <w:rPr>
                <w:rFonts w:eastAsia="Calibri"/>
                <w:bCs/>
                <w:sz w:val="18"/>
                <w:szCs w:val="18"/>
              </w:rPr>
              <w:t>establish method</w:t>
            </w:r>
            <w:r>
              <w:rPr>
                <w:rFonts w:eastAsia="Calibri"/>
                <w:bCs/>
                <w:sz w:val="18"/>
                <w:szCs w:val="18"/>
              </w:rPr>
              <w:t>s</w:t>
            </w:r>
            <w:r w:rsidR="00D2755C" w:rsidRPr="004F52C0">
              <w:rPr>
                <w:rFonts w:eastAsia="Calibri"/>
                <w:bCs/>
                <w:sz w:val="18"/>
                <w:szCs w:val="18"/>
              </w:rPr>
              <w:t xml:space="preserve"> </w:t>
            </w:r>
            <w:r>
              <w:rPr>
                <w:rFonts w:eastAsia="Calibri"/>
                <w:bCs/>
                <w:sz w:val="18"/>
                <w:szCs w:val="18"/>
              </w:rPr>
              <w:t xml:space="preserve">for </w:t>
            </w:r>
            <w:r w:rsidR="00D2755C" w:rsidRPr="004F52C0">
              <w:rPr>
                <w:rFonts w:eastAsia="Calibri"/>
                <w:bCs/>
                <w:sz w:val="18"/>
                <w:szCs w:val="18"/>
              </w:rPr>
              <w:t>communicat</w:t>
            </w:r>
            <w:r>
              <w:rPr>
                <w:rFonts w:eastAsia="Calibri"/>
                <w:bCs/>
                <w:sz w:val="18"/>
                <w:szCs w:val="18"/>
              </w:rPr>
              <w:t>ing</w:t>
            </w:r>
            <w:r w:rsidR="00D2755C" w:rsidRPr="004F52C0">
              <w:rPr>
                <w:rFonts w:eastAsia="Calibri"/>
                <w:bCs/>
                <w:sz w:val="18"/>
                <w:szCs w:val="18"/>
              </w:rPr>
              <w:t xml:space="preserve"> their intentions in</w:t>
            </w:r>
            <w:r>
              <w:rPr>
                <w:rFonts w:eastAsia="Calibri"/>
                <w:bCs/>
                <w:sz w:val="18"/>
                <w:szCs w:val="18"/>
              </w:rPr>
              <w:t xml:space="preserve"> terms of </w:t>
            </w:r>
            <w:r w:rsidR="00D2755C" w:rsidRPr="004F52C0">
              <w:rPr>
                <w:rFonts w:eastAsia="Calibri"/>
                <w:bCs/>
                <w:sz w:val="18"/>
                <w:szCs w:val="18"/>
              </w:rPr>
              <w:t>control</w:t>
            </w:r>
            <w:r>
              <w:rPr>
                <w:rFonts w:eastAsia="Calibri"/>
                <w:bCs/>
                <w:sz w:val="18"/>
                <w:szCs w:val="18"/>
              </w:rPr>
              <w:t>ling</w:t>
            </w:r>
            <w:r w:rsidR="00D2755C" w:rsidRPr="004F52C0">
              <w:rPr>
                <w:rFonts w:eastAsia="Calibri"/>
                <w:bCs/>
                <w:sz w:val="18"/>
                <w:szCs w:val="18"/>
              </w:rPr>
              <w:t xml:space="preserve"> and monitoring external provider pe</w:t>
            </w:r>
            <w:r>
              <w:rPr>
                <w:rFonts w:eastAsia="Calibri"/>
                <w:bCs/>
                <w:sz w:val="18"/>
                <w:szCs w:val="18"/>
              </w:rPr>
              <w:t>rformance to external providers.</w:t>
            </w:r>
          </w:p>
        </w:tc>
      </w:tr>
      <w:tr w:rsidR="001C48E0" w:rsidTr="004C7520">
        <w:trPr>
          <w:trHeight w:val="45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8.5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Production And Service Provision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7.5</w:t>
            </w:r>
          </w:p>
        </w:tc>
        <w:tc>
          <w:tcPr>
            <w:tcW w:w="3576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Production And Service Provision</w:t>
            </w:r>
          </w:p>
        </w:tc>
        <w:tc>
          <w:tcPr>
            <w:tcW w:w="5638" w:type="dxa"/>
            <w:shd w:val="clear" w:color="auto" w:fill="F2F2F2" w:themeFill="background1" w:themeFillShade="F2"/>
            <w:vAlign w:val="center"/>
          </w:tcPr>
          <w:p w:rsidR="001C48E0" w:rsidRPr="00754F7D" w:rsidRDefault="00F22893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Title only.</w:t>
            </w:r>
          </w:p>
        </w:tc>
      </w:tr>
      <w:tr w:rsidR="001C48E0" w:rsidTr="004F52C0">
        <w:trPr>
          <w:trHeight w:val="1351"/>
        </w:trPr>
        <w:tc>
          <w:tcPr>
            <w:tcW w:w="675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8.5.1</w:t>
            </w:r>
          </w:p>
        </w:tc>
        <w:tc>
          <w:tcPr>
            <w:tcW w:w="3544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Control Of Production And Service Provision</w:t>
            </w:r>
          </w:p>
        </w:tc>
        <w:tc>
          <w:tcPr>
            <w:tcW w:w="709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7.5.1</w:t>
            </w:r>
          </w:p>
        </w:tc>
        <w:tc>
          <w:tcPr>
            <w:tcW w:w="3576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Control Of Production And Service Provision</w:t>
            </w:r>
          </w:p>
        </w:tc>
        <w:tc>
          <w:tcPr>
            <w:tcW w:w="5638" w:type="dxa"/>
            <w:vAlign w:val="center"/>
          </w:tcPr>
          <w:p w:rsidR="001C48E0" w:rsidRPr="00280E87" w:rsidRDefault="00280E87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280E87">
              <w:rPr>
                <w:sz w:val="18"/>
              </w:rPr>
              <w:t xml:space="preserve">This requirement is </w:t>
            </w:r>
            <w:r w:rsidRPr="00280E87">
              <w:rPr>
                <w:b/>
                <w:sz w:val="18"/>
              </w:rPr>
              <w:t>comparable</w:t>
            </w:r>
            <w:r w:rsidRPr="00280E87">
              <w:rPr>
                <w:sz w:val="18"/>
              </w:rPr>
              <w:t xml:space="preserve"> to the requirements from ISO 9001:2008 Clause 7.5.1 - </w:t>
            </w:r>
            <w:r w:rsidRPr="00280E87">
              <w:rPr>
                <w:sz w:val="18"/>
                <w:lang w:val="en-US" w:eastAsia="en-GB"/>
              </w:rPr>
              <w:t xml:space="preserve">Control of Production and Service Provision and Clause 7.5.2 Validation of Processes from Production and Service Provision. </w:t>
            </w:r>
            <w:r>
              <w:rPr>
                <w:sz w:val="18"/>
                <w:lang w:val="en-US" w:eastAsia="en-GB"/>
              </w:rPr>
              <w:t>Organizations must control</w:t>
            </w:r>
            <w:r w:rsidRPr="00280E87">
              <w:rPr>
                <w:sz w:val="18"/>
                <w:lang w:val="en-US" w:eastAsia="en-GB"/>
              </w:rPr>
              <w:t xml:space="preserve"> the conditions by which products or services are provided</w:t>
            </w:r>
            <w:r>
              <w:rPr>
                <w:sz w:val="18"/>
                <w:lang w:val="en-US" w:eastAsia="en-GB"/>
              </w:rPr>
              <w:t>.</w:t>
            </w:r>
          </w:p>
        </w:tc>
      </w:tr>
      <w:tr w:rsidR="001C48E0" w:rsidTr="004F52C0">
        <w:trPr>
          <w:trHeight w:val="1129"/>
        </w:trPr>
        <w:tc>
          <w:tcPr>
            <w:tcW w:w="675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8.5.2</w:t>
            </w:r>
          </w:p>
        </w:tc>
        <w:tc>
          <w:tcPr>
            <w:tcW w:w="3544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Identification And Traceability</w:t>
            </w:r>
          </w:p>
        </w:tc>
        <w:tc>
          <w:tcPr>
            <w:tcW w:w="709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7.5.3</w:t>
            </w:r>
          </w:p>
        </w:tc>
        <w:tc>
          <w:tcPr>
            <w:tcW w:w="3576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Identification And Traceability</w:t>
            </w:r>
          </w:p>
        </w:tc>
        <w:tc>
          <w:tcPr>
            <w:tcW w:w="5638" w:type="dxa"/>
            <w:vAlign w:val="center"/>
          </w:tcPr>
          <w:p w:rsidR="001C48E0" w:rsidRPr="00280E87" w:rsidRDefault="00280E87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280E87">
              <w:rPr>
                <w:sz w:val="18"/>
              </w:rPr>
              <w:t xml:space="preserve">This requirement is </w:t>
            </w:r>
            <w:r w:rsidRPr="00280E87">
              <w:rPr>
                <w:b/>
                <w:sz w:val="18"/>
              </w:rPr>
              <w:t xml:space="preserve">comparable </w:t>
            </w:r>
            <w:r w:rsidRPr="00280E87">
              <w:rPr>
                <w:sz w:val="18"/>
              </w:rPr>
              <w:t>to the requirements from ISO 9001:2008 Clause 7.5.3</w:t>
            </w:r>
            <w:r w:rsidRPr="00280E87">
              <w:rPr>
                <w:sz w:val="18"/>
                <w:lang w:val="en-US" w:eastAsia="en-GB"/>
              </w:rPr>
              <w:t xml:space="preserve"> - Identification and traceability</w:t>
            </w:r>
            <w:r>
              <w:rPr>
                <w:sz w:val="18"/>
                <w:lang w:val="en-US" w:eastAsia="en-GB"/>
              </w:rPr>
              <w:t>.</w:t>
            </w:r>
            <w:r w:rsidRPr="00280E87">
              <w:rPr>
                <w:sz w:val="18"/>
                <w:lang w:val="en-US" w:eastAsia="en-GB"/>
              </w:rPr>
              <w:t xml:space="preserve"> Where traceability is a requirement, </w:t>
            </w:r>
            <w:r>
              <w:rPr>
                <w:sz w:val="18"/>
                <w:lang w:val="en-US" w:eastAsia="en-GB"/>
              </w:rPr>
              <w:t>the</w:t>
            </w:r>
            <w:r w:rsidRPr="00280E87">
              <w:rPr>
                <w:sz w:val="18"/>
                <w:lang w:val="en-US" w:eastAsia="en-GB"/>
              </w:rPr>
              <w:t xml:space="preserve"> </w:t>
            </w:r>
            <w:r>
              <w:rPr>
                <w:sz w:val="18"/>
                <w:lang w:val="en-US" w:eastAsia="en-GB"/>
              </w:rPr>
              <w:t>organization must control and record</w:t>
            </w:r>
            <w:r w:rsidRPr="00280E87">
              <w:rPr>
                <w:sz w:val="18"/>
                <w:lang w:val="en-US" w:eastAsia="en-GB"/>
              </w:rPr>
              <w:t xml:space="preserve"> the unique identification of the product.</w:t>
            </w:r>
          </w:p>
        </w:tc>
      </w:tr>
      <w:tr w:rsidR="001C48E0" w:rsidTr="004F52C0">
        <w:trPr>
          <w:trHeight w:val="564"/>
        </w:trPr>
        <w:tc>
          <w:tcPr>
            <w:tcW w:w="675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8.5.3</w:t>
            </w:r>
          </w:p>
        </w:tc>
        <w:tc>
          <w:tcPr>
            <w:tcW w:w="3544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Property Belonging To Customers Or External Providers</w:t>
            </w:r>
          </w:p>
        </w:tc>
        <w:tc>
          <w:tcPr>
            <w:tcW w:w="709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7.5.4</w:t>
            </w:r>
          </w:p>
        </w:tc>
        <w:tc>
          <w:tcPr>
            <w:tcW w:w="3576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Customer Property</w:t>
            </w:r>
          </w:p>
        </w:tc>
        <w:tc>
          <w:tcPr>
            <w:tcW w:w="5638" w:type="dxa"/>
            <w:vAlign w:val="center"/>
          </w:tcPr>
          <w:p w:rsidR="001C48E0" w:rsidRPr="00754F7D" w:rsidRDefault="00D2755C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D2755C">
              <w:rPr>
                <w:rFonts w:eastAsia="Calibri"/>
                <w:bCs/>
                <w:sz w:val="18"/>
                <w:szCs w:val="18"/>
              </w:rPr>
              <w:t>Have controls been established for external provider property where ownership does not transfer to the organization?</w:t>
            </w:r>
          </w:p>
        </w:tc>
      </w:tr>
      <w:tr w:rsidR="001C48E0" w:rsidTr="004F52C0">
        <w:trPr>
          <w:trHeight w:val="842"/>
        </w:trPr>
        <w:tc>
          <w:tcPr>
            <w:tcW w:w="675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lastRenderedPageBreak/>
              <w:t>8.5.4</w:t>
            </w:r>
          </w:p>
        </w:tc>
        <w:tc>
          <w:tcPr>
            <w:tcW w:w="3544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Preservation</w:t>
            </w:r>
          </w:p>
        </w:tc>
        <w:tc>
          <w:tcPr>
            <w:tcW w:w="709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7.5.5</w:t>
            </w:r>
          </w:p>
        </w:tc>
        <w:tc>
          <w:tcPr>
            <w:tcW w:w="3576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Preservation Of Product</w:t>
            </w:r>
          </w:p>
        </w:tc>
        <w:tc>
          <w:tcPr>
            <w:tcW w:w="5638" w:type="dxa"/>
            <w:vAlign w:val="center"/>
          </w:tcPr>
          <w:p w:rsidR="001C48E0" w:rsidRPr="00754F7D" w:rsidRDefault="00F22893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F22893">
              <w:rPr>
                <w:sz w:val="18"/>
                <w:lang w:val="en-US" w:eastAsia="en-GB"/>
              </w:rPr>
              <w:t xml:space="preserve">This is a </w:t>
            </w:r>
            <w:r w:rsidRPr="00F22893">
              <w:rPr>
                <w:b/>
                <w:sz w:val="18"/>
                <w:lang w:val="en-US" w:eastAsia="en-GB"/>
              </w:rPr>
              <w:t>new requirement</w:t>
            </w:r>
            <w:r w:rsidRPr="00F22893">
              <w:rPr>
                <w:sz w:val="18"/>
                <w:lang w:val="en-US" w:eastAsia="en-GB"/>
              </w:rPr>
              <w:t>. The auditor will expect to see that adequate measures are taken to protect/preserve the product during internal processing and delivery to the intended destination.</w:t>
            </w:r>
          </w:p>
        </w:tc>
      </w:tr>
      <w:tr w:rsidR="001C48E0" w:rsidTr="004F52C0">
        <w:trPr>
          <w:trHeight w:val="556"/>
        </w:trPr>
        <w:tc>
          <w:tcPr>
            <w:tcW w:w="675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8.5.5</w:t>
            </w:r>
          </w:p>
        </w:tc>
        <w:tc>
          <w:tcPr>
            <w:tcW w:w="3544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Post-Delivery Activities</w:t>
            </w:r>
          </w:p>
        </w:tc>
        <w:tc>
          <w:tcPr>
            <w:tcW w:w="709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7.5.1</w:t>
            </w:r>
          </w:p>
        </w:tc>
        <w:tc>
          <w:tcPr>
            <w:tcW w:w="3576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Control Of Production And Service Provision</w:t>
            </w:r>
          </w:p>
        </w:tc>
        <w:tc>
          <w:tcPr>
            <w:tcW w:w="5638" w:type="dxa"/>
            <w:vAlign w:val="center"/>
          </w:tcPr>
          <w:p w:rsidR="001C48E0" w:rsidRPr="00754F7D" w:rsidRDefault="00F22893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591702">
              <w:rPr>
                <w:sz w:val="18"/>
                <w:szCs w:val="18"/>
                <w:lang w:val="en-US" w:eastAsia="en-GB"/>
              </w:rPr>
              <w:t xml:space="preserve">This is a </w:t>
            </w:r>
            <w:r w:rsidRPr="00591702">
              <w:rPr>
                <w:b/>
                <w:sz w:val="18"/>
                <w:szCs w:val="18"/>
                <w:lang w:val="en-US" w:eastAsia="en-GB"/>
              </w:rPr>
              <w:t>new requirement</w:t>
            </w:r>
            <w:r w:rsidRPr="00591702">
              <w:rPr>
                <w:rFonts w:eastAsia="Calibri"/>
                <w:bCs/>
                <w:sz w:val="18"/>
                <w:szCs w:val="18"/>
              </w:rPr>
              <w:t xml:space="preserve"> </w:t>
            </w:r>
            <w:r>
              <w:rPr>
                <w:rFonts w:eastAsia="Calibri"/>
                <w:bCs/>
                <w:sz w:val="18"/>
                <w:szCs w:val="18"/>
              </w:rPr>
              <w:t xml:space="preserve">for the </w:t>
            </w:r>
            <w:r w:rsidRPr="00591702">
              <w:rPr>
                <w:rFonts w:eastAsia="Calibri"/>
                <w:bCs/>
                <w:sz w:val="18"/>
                <w:szCs w:val="18"/>
              </w:rPr>
              <w:t xml:space="preserve">organization </w:t>
            </w:r>
            <w:r>
              <w:rPr>
                <w:rFonts w:eastAsia="Calibri"/>
                <w:bCs/>
                <w:sz w:val="18"/>
                <w:szCs w:val="18"/>
              </w:rPr>
              <w:t>to h</w:t>
            </w:r>
            <w:r w:rsidR="00D2755C" w:rsidRPr="00D2755C">
              <w:rPr>
                <w:rFonts w:eastAsia="Calibri"/>
                <w:bCs/>
                <w:sz w:val="18"/>
                <w:szCs w:val="18"/>
              </w:rPr>
              <w:t>ave controls for the expanded list of applicable Post Delivery activities</w:t>
            </w:r>
            <w:r>
              <w:rPr>
                <w:rFonts w:eastAsia="Calibri"/>
                <w:bCs/>
                <w:sz w:val="18"/>
                <w:szCs w:val="18"/>
              </w:rPr>
              <w:t>.</w:t>
            </w:r>
          </w:p>
        </w:tc>
      </w:tr>
      <w:tr w:rsidR="001C48E0" w:rsidTr="00706BE1">
        <w:trPr>
          <w:trHeight w:val="1836"/>
        </w:trPr>
        <w:tc>
          <w:tcPr>
            <w:tcW w:w="675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8.5.6</w:t>
            </w:r>
          </w:p>
        </w:tc>
        <w:tc>
          <w:tcPr>
            <w:tcW w:w="3544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Control Of Changes</w:t>
            </w:r>
          </w:p>
        </w:tc>
        <w:tc>
          <w:tcPr>
            <w:tcW w:w="709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7.3.7</w:t>
            </w:r>
          </w:p>
        </w:tc>
        <w:tc>
          <w:tcPr>
            <w:tcW w:w="3576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Control Of Design And Development Changes</w:t>
            </w:r>
          </w:p>
        </w:tc>
        <w:tc>
          <w:tcPr>
            <w:tcW w:w="5638" w:type="dxa"/>
            <w:vAlign w:val="center"/>
          </w:tcPr>
          <w:p w:rsidR="00706BE1" w:rsidRDefault="00591702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591702">
              <w:rPr>
                <w:sz w:val="18"/>
                <w:szCs w:val="18"/>
                <w:lang w:val="en-US" w:eastAsia="en-GB"/>
              </w:rPr>
              <w:t xml:space="preserve">This is a </w:t>
            </w:r>
            <w:r w:rsidRPr="00591702">
              <w:rPr>
                <w:b/>
                <w:sz w:val="18"/>
                <w:szCs w:val="18"/>
                <w:lang w:val="en-US" w:eastAsia="en-GB"/>
              </w:rPr>
              <w:t>new requirement</w:t>
            </w:r>
            <w:r w:rsidRPr="00591702">
              <w:rPr>
                <w:rFonts w:eastAsia="Calibri"/>
                <w:bCs/>
                <w:sz w:val="18"/>
                <w:szCs w:val="18"/>
              </w:rPr>
              <w:t xml:space="preserve"> </w:t>
            </w:r>
            <w:r>
              <w:rPr>
                <w:rFonts w:eastAsia="Calibri"/>
                <w:bCs/>
                <w:sz w:val="18"/>
                <w:szCs w:val="18"/>
              </w:rPr>
              <w:t xml:space="preserve">for the </w:t>
            </w:r>
            <w:r w:rsidR="00D2755C" w:rsidRPr="00591702">
              <w:rPr>
                <w:rFonts w:eastAsia="Calibri"/>
                <w:bCs/>
                <w:sz w:val="18"/>
                <w:szCs w:val="18"/>
              </w:rPr>
              <w:t xml:space="preserve">organization </w:t>
            </w:r>
            <w:r>
              <w:rPr>
                <w:rFonts w:eastAsia="Calibri"/>
                <w:bCs/>
                <w:sz w:val="18"/>
                <w:szCs w:val="18"/>
              </w:rPr>
              <w:t>to implement</w:t>
            </w:r>
            <w:r w:rsidR="00D2755C" w:rsidRPr="00591702">
              <w:rPr>
                <w:rFonts w:eastAsia="Calibri"/>
                <w:bCs/>
                <w:sz w:val="18"/>
                <w:szCs w:val="18"/>
              </w:rPr>
              <w:t xml:space="preserve"> a process for responding to unplanned changes in such a way that conformity with</w:t>
            </w:r>
            <w:r w:rsidR="00D2755C" w:rsidRPr="00D2755C">
              <w:rPr>
                <w:rFonts w:eastAsia="Calibri"/>
                <w:bCs/>
                <w:sz w:val="18"/>
                <w:szCs w:val="18"/>
              </w:rPr>
              <w:t xml:space="preserve"> requirements is maintained</w:t>
            </w:r>
            <w:r>
              <w:rPr>
                <w:rFonts w:eastAsia="Calibri"/>
                <w:bCs/>
                <w:sz w:val="18"/>
                <w:szCs w:val="18"/>
              </w:rPr>
              <w:t xml:space="preserve">. </w:t>
            </w:r>
          </w:p>
          <w:p w:rsidR="00706BE1" w:rsidRDefault="00706BE1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</w:p>
          <w:p w:rsidR="001C48E0" w:rsidRPr="00754F7D" w:rsidRDefault="00591702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Changes should be documented and information retained about the changes, including w</w:t>
            </w:r>
            <w:r w:rsidR="00D2755C" w:rsidRPr="00D2755C">
              <w:rPr>
                <w:rFonts w:eastAsia="Calibri"/>
                <w:bCs/>
                <w:sz w:val="18"/>
                <w:szCs w:val="18"/>
              </w:rPr>
              <w:t xml:space="preserve">ho authorized the change and </w:t>
            </w:r>
            <w:r>
              <w:rPr>
                <w:rFonts w:eastAsia="Calibri"/>
                <w:bCs/>
                <w:sz w:val="18"/>
                <w:szCs w:val="18"/>
              </w:rPr>
              <w:t>the actions arising from the change.</w:t>
            </w:r>
          </w:p>
        </w:tc>
      </w:tr>
      <w:tr w:rsidR="00F22893" w:rsidTr="0056176A">
        <w:trPr>
          <w:trHeight w:val="680"/>
        </w:trPr>
        <w:tc>
          <w:tcPr>
            <w:tcW w:w="675" w:type="dxa"/>
            <w:vMerge w:val="restart"/>
            <w:vAlign w:val="center"/>
          </w:tcPr>
          <w:p w:rsidR="00F22893" w:rsidRPr="00754F7D" w:rsidRDefault="00F22893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8.6</w:t>
            </w:r>
          </w:p>
        </w:tc>
        <w:tc>
          <w:tcPr>
            <w:tcW w:w="3544" w:type="dxa"/>
            <w:vMerge w:val="restart"/>
            <w:vAlign w:val="center"/>
          </w:tcPr>
          <w:p w:rsidR="00F22893" w:rsidRPr="00754F7D" w:rsidRDefault="00F22893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Release Of Products And Services</w:t>
            </w:r>
          </w:p>
        </w:tc>
        <w:tc>
          <w:tcPr>
            <w:tcW w:w="709" w:type="dxa"/>
            <w:vAlign w:val="center"/>
          </w:tcPr>
          <w:p w:rsidR="00F22893" w:rsidRPr="00754F7D" w:rsidRDefault="00F22893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8.2.4</w:t>
            </w:r>
          </w:p>
        </w:tc>
        <w:tc>
          <w:tcPr>
            <w:tcW w:w="3576" w:type="dxa"/>
            <w:vAlign w:val="center"/>
          </w:tcPr>
          <w:p w:rsidR="00F22893" w:rsidRPr="00754F7D" w:rsidRDefault="00F22893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Monitoring And Measurement Of Processes</w:t>
            </w:r>
          </w:p>
        </w:tc>
        <w:tc>
          <w:tcPr>
            <w:tcW w:w="5638" w:type="dxa"/>
            <w:vMerge w:val="restart"/>
            <w:vAlign w:val="center"/>
          </w:tcPr>
          <w:p w:rsidR="00F22893" w:rsidRPr="00754F7D" w:rsidRDefault="00F22893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F22893">
              <w:rPr>
                <w:sz w:val="18"/>
                <w:lang w:val="en-US" w:eastAsia="en-GB"/>
              </w:rPr>
              <w:t xml:space="preserve">This requirement is </w:t>
            </w:r>
            <w:r w:rsidRPr="00F22893">
              <w:rPr>
                <w:b/>
                <w:sz w:val="18"/>
                <w:lang w:val="en-US" w:eastAsia="en-GB"/>
              </w:rPr>
              <w:t>comparable</w:t>
            </w:r>
            <w:r w:rsidRPr="00F22893">
              <w:rPr>
                <w:sz w:val="18"/>
                <w:lang w:val="en-US" w:eastAsia="en-GB"/>
              </w:rPr>
              <w:t xml:space="preserve"> to ISO 9001:2008 Clause 8.2.4 Monitoring and Measurement of Processes. Your organization must show evidence that a process (method, techniques, formats, etc.) is in place to monitor and measure the characteristics of product to verify that requirements are being met.</w:t>
            </w:r>
          </w:p>
        </w:tc>
      </w:tr>
      <w:tr w:rsidR="00F22893" w:rsidTr="0056176A">
        <w:trPr>
          <w:trHeight w:val="680"/>
        </w:trPr>
        <w:tc>
          <w:tcPr>
            <w:tcW w:w="675" w:type="dxa"/>
            <w:vMerge/>
            <w:vAlign w:val="center"/>
          </w:tcPr>
          <w:p w:rsidR="00F22893" w:rsidRPr="00754F7D" w:rsidRDefault="00F22893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</w:p>
        </w:tc>
        <w:tc>
          <w:tcPr>
            <w:tcW w:w="3544" w:type="dxa"/>
            <w:vMerge/>
            <w:vAlign w:val="center"/>
          </w:tcPr>
          <w:p w:rsidR="00F22893" w:rsidRPr="00754F7D" w:rsidRDefault="00F22893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22893" w:rsidRPr="00754F7D" w:rsidRDefault="00F22893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7.4.3</w:t>
            </w:r>
          </w:p>
        </w:tc>
        <w:tc>
          <w:tcPr>
            <w:tcW w:w="3576" w:type="dxa"/>
            <w:vAlign w:val="center"/>
          </w:tcPr>
          <w:p w:rsidR="00F22893" w:rsidRPr="00754F7D" w:rsidRDefault="00F22893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Verification Of Purchased Product</w:t>
            </w:r>
          </w:p>
        </w:tc>
        <w:tc>
          <w:tcPr>
            <w:tcW w:w="5638" w:type="dxa"/>
            <w:vMerge/>
            <w:vAlign w:val="center"/>
          </w:tcPr>
          <w:p w:rsidR="00F22893" w:rsidRPr="00754F7D" w:rsidRDefault="00F22893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1C48E0" w:rsidTr="00510C98">
        <w:trPr>
          <w:trHeight w:val="397"/>
        </w:trPr>
        <w:tc>
          <w:tcPr>
            <w:tcW w:w="675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8.7</w:t>
            </w:r>
          </w:p>
        </w:tc>
        <w:tc>
          <w:tcPr>
            <w:tcW w:w="3544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Control Of Nonconforming Process Outputs, Products And Services</w:t>
            </w:r>
          </w:p>
        </w:tc>
        <w:tc>
          <w:tcPr>
            <w:tcW w:w="709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8.3</w:t>
            </w:r>
          </w:p>
        </w:tc>
        <w:tc>
          <w:tcPr>
            <w:tcW w:w="3576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Control Of Nonconforming Product</w:t>
            </w:r>
          </w:p>
        </w:tc>
        <w:tc>
          <w:tcPr>
            <w:tcW w:w="5638" w:type="dxa"/>
            <w:vAlign w:val="center"/>
          </w:tcPr>
          <w:p w:rsidR="001C48E0" w:rsidRPr="00754F7D" w:rsidRDefault="0035549C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>
              <w:rPr>
                <w:sz w:val="18"/>
                <w:lang w:val="en-US" w:eastAsia="en-GB"/>
              </w:rPr>
              <w:t xml:space="preserve">This clause </w:t>
            </w:r>
            <w:r w:rsidRPr="0035549C">
              <w:rPr>
                <w:sz w:val="18"/>
                <w:lang w:val="en-US" w:eastAsia="en-GB"/>
              </w:rPr>
              <w:t xml:space="preserve">now includes as a </w:t>
            </w:r>
            <w:r w:rsidRPr="0035549C">
              <w:rPr>
                <w:b/>
                <w:sz w:val="18"/>
                <w:lang w:val="en-US" w:eastAsia="en-GB"/>
              </w:rPr>
              <w:t>new requirement</w:t>
            </w:r>
            <w:r w:rsidRPr="0035549C">
              <w:rPr>
                <w:sz w:val="18"/>
                <w:lang w:val="en-US" w:eastAsia="en-GB"/>
              </w:rPr>
              <w:t>, the terms ‘process outputs’ and ‘services’ as well as products. It should be noted that there is no need to maintain a documented procedure but your organization may still chose to operate one.</w:t>
            </w:r>
          </w:p>
        </w:tc>
      </w:tr>
      <w:tr w:rsidR="001C48E0" w:rsidTr="004C7520">
        <w:trPr>
          <w:trHeight w:val="397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9.0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Performance Evaluation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N/A</w:t>
            </w:r>
          </w:p>
        </w:tc>
        <w:tc>
          <w:tcPr>
            <w:tcW w:w="3576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No ISO 9001:2008 Equivalent</w:t>
            </w:r>
          </w:p>
        </w:tc>
        <w:tc>
          <w:tcPr>
            <w:tcW w:w="5638" w:type="dxa"/>
            <w:shd w:val="clear" w:color="auto" w:fill="F2F2F2" w:themeFill="background1" w:themeFillShade="F2"/>
            <w:vAlign w:val="center"/>
          </w:tcPr>
          <w:p w:rsidR="001C48E0" w:rsidRPr="00754F7D" w:rsidRDefault="0035549C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Title only</w:t>
            </w:r>
            <w:r w:rsidR="0038682C">
              <w:rPr>
                <w:rFonts w:eastAsia="Calibri"/>
                <w:bCs/>
                <w:sz w:val="18"/>
                <w:szCs w:val="18"/>
              </w:rPr>
              <w:t>.</w:t>
            </w:r>
          </w:p>
        </w:tc>
      </w:tr>
      <w:tr w:rsidR="0035549C" w:rsidTr="00510C98">
        <w:trPr>
          <w:trHeight w:val="397"/>
        </w:trPr>
        <w:tc>
          <w:tcPr>
            <w:tcW w:w="675" w:type="dxa"/>
            <w:vAlign w:val="center"/>
          </w:tcPr>
          <w:p w:rsidR="0035549C" w:rsidRPr="00754F7D" w:rsidRDefault="0035549C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9.1</w:t>
            </w:r>
          </w:p>
        </w:tc>
        <w:tc>
          <w:tcPr>
            <w:tcW w:w="3544" w:type="dxa"/>
            <w:vAlign w:val="center"/>
          </w:tcPr>
          <w:p w:rsidR="0035549C" w:rsidRPr="00754F7D" w:rsidRDefault="0035549C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Monitoring, Measurement, Analysis And Evaluation</w:t>
            </w:r>
          </w:p>
        </w:tc>
        <w:tc>
          <w:tcPr>
            <w:tcW w:w="709" w:type="dxa"/>
            <w:vAlign w:val="center"/>
          </w:tcPr>
          <w:p w:rsidR="0035549C" w:rsidRPr="00754F7D" w:rsidRDefault="0035549C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8.0</w:t>
            </w:r>
          </w:p>
        </w:tc>
        <w:tc>
          <w:tcPr>
            <w:tcW w:w="3576" w:type="dxa"/>
            <w:vAlign w:val="center"/>
          </w:tcPr>
          <w:p w:rsidR="0035549C" w:rsidRPr="00754F7D" w:rsidRDefault="0035549C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Measurement, Analysis And Improvement</w:t>
            </w:r>
          </w:p>
        </w:tc>
        <w:tc>
          <w:tcPr>
            <w:tcW w:w="5638" w:type="dxa"/>
            <w:vMerge w:val="restart"/>
            <w:vAlign w:val="center"/>
          </w:tcPr>
          <w:p w:rsidR="0035549C" w:rsidRPr="00754F7D" w:rsidRDefault="0035549C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35549C">
              <w:rPr>
                <w:sz w:val="18"/>
                <w:lang w:val="en-US" w:eastAsia="en-GB"/>
              </w:rPr>
              <w:t xml:space="preserve">You should note the </w:t>
            </w:r>
            <w:r w:rsidRPr="0035549C">
              <w:rPr>
                <w:b/>
                <w:sz w:val="18"/>
                <w:lang w:val="en-US" w:eastAsia="en-GB"/>
              </w:rPr>
              <w:t>additional requirement</w:t>
            </w:r>
            <w:r w:rsidRPr="0035549C">
              <w:rPr>
                <w:sz w:val="18"/>
                <w:lang w:val="en-US" w:eastAsia="en-GB"/>
              </w:rPr>
              <w:t xml:space="preserve"> for your organization to evidence evaluation of the results of monitoring and measurement, not just their analysis.</w:t>
            </w:r>
          </w:p>
        </w:tc>
      </w:tr>
      <w:tr w:rsidR="0035549C" w:rsidTr="00510C98">
        <w:trPr>
          <w:trHeight w:val="397"/>
        </w:trPr>
        <w:tc>
          <w:tcPr>
            <w:tcW w:w="675" w:type="dxa"/>
            <w:vAlign w:val="center"/>
          </w:tcPr>
          <w:p w:rsidR="0035549C" w:rsidRPr="00754F7D" w:rsidRDefault="0035549C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9.1.1</w:t>
            </w:r>
          </w:p>
        </w:tc>
        <w:tc>
          <w:tcPr>
            <w:tcW w:w="3544" w:type="dxa"/>
            <w:vAlign w:val="center"/>
          </w:tcPr>
          <w:p w:rsidR="0035549C" w:rsidRPr="00754F7D" w:rsidRDefault="0035549C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General</w:t>
            </w:r>
          </w:p>
        </w:tc>
        <w:tc>
          <w:tcPr>
            <w:tcW w:w="709" w:type="dxa"/>
            <w:vAlign w:val="center"/>
          </w:tcPr>
          <w:p w:rsidR="0035549C" w:rsidRPr="00754F7D" w:rsidRDefault="0035549C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8.1</w:t>
            </w:r>
          </w:p>
        </w:tc>
        <w:tc>
          <w:tcPr>
            <w:tcW w:w="3576" w:type="dxa"/>
            <w:vAlign w:val="center"/>
          </w:tcPr>
          <w:p w:rsidR="0035549C" w:rsidRPr="00754F7D" w:rsidRDefault="0035549C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General</w:t>
            </w:r>
          </w:p>
        </w:tc>
        <w:tc>
          <w:tcPr>
            <w:tcW w:w="5638" w:type="dxa"/>
            <w:vMerge/>
            <w:vAlign w:val="center"/>
          </w:tcPr>
          <w:p w:rsidR="0035549C" w:rsidRPr="00754F7D" w:rsidRDefault="0035549C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1C48E0" w:rsidTr="00510C98">
        <w:trPr>
          <w:trHeight w:val="397"/>
        </w:trPr>
        <w:tc>
          <w:tcPr>
            <w:tcW w:w="675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9.1.2</w:t>
            </w:r>
          </w:p>
        </w:tc>
        <w:tc>
          <w:tcPr>
            <w:tcW w:w="3544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Customer Satisfaction</w:t>
            </w:r>
          </w:p>
        </w:tc>
        <w:tc>
          <w:tcPr>
            <w:tcW w:w="709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8.2.1</w:t>
            </w:r>
          </w:p>
        </w:tc>
        <w:tc>
          <w:tcPr>
            <w:tcW w:w="3576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Customer Satisfaction</w:t>
            </w:r>
          </w:p>
        </w:tc>
        <w:tc>
          <w:tcPr>
            <w:tcW w:w="5638" w:type="dxa"/>
            <w:vAlign w:val="center"/>
          </w:tcPr>
          <w:p w:rsidR="001C48E0" w:rsidRPr="00F25E20" w:rsidRDefault="0035549C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F25E20">
              <w:rPr>
                <w:sz w:val="18"/>
                <w:szCs w:val="18"/>
                <w:lang w:val="en-US" w:eastAsia="en-GB"/>
              </w:rPr>
              <w:t xml:space="preserve">You should note the </w:t>
            </w:r>
            <w:r w:rsidRPr="00F25E20">
              <w:rPr>
                <w:b/>
                <w:sz w:val="18"/>
                <w:szCs w:val="18"/>
                <w:lang w:val="en-US" w:eastAsia="en-GB"/>
              </w:rPr>
              <w:t>additional requirement</w:t>
            </w:r>
            <w:r w:rsidRPr="00F25E20">
              <w:rPr>
                <w:sz w:val="18"/>
                <w:szCs w:val="18"/>
                <w:lang w:val="en-US" w:eastAsia="en-GB"/>
              </w:rPr>
              <w:t xml:space="preserve"> for organizations to implement a consistent and systematic approach when dealing with customer feedback and that they are obtaining information on customer perception.</w:t>
            </w:r>
          </w:p>
        </w:tc>
      </w:tr>
      <w:tr w:rsidR="001C48E0" w:rsidTr="00510C98">
        <w:trPr>
          <w:trHeight w:val="397"/>
        </w:trPr>
        <w:tc>
          <w:tcPr>
            <w:tcW w:w="675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lastRenderedPageBreak/>
              <w:t>9.1.3</w:t>
            </w:r>
          </w:p>
        </w:tc>
        <w:tc>
          <w:tcPr>
            <w:tcW w:w="3544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Analysis And Evaluation</w:t>
            </w:r>
          </w:p>
        </w:tc>
        <w:tc>
          <w:tcPr>
            <w:tcW w:w="709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8.4</w:t>
            </w:r>
          </w:p>
        </w:tc>
        <w:tc>
          <w:tcPr>
            <w:tcW w:w="3576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Analysis Of Data</w:t>
            </w:r>
          </w:p>
        </w:tc>
        <w:tc>
          <w:tcPr>
            <w:tcW w:w="5638" w:type="dxa"/>
            <w:vAlign w:val="center"/>
          </w:tcPr>
          <w:p w:rsidR="001C48E0" w:rsidRPr="00F25E20" w:rsidRDefault="00F25E2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F25E20">
              <w:rPr>
                <w:sz w:val="18"/>
                <w:szCs w:val="18"/>
                <w:lang w:val="en-US" w:eastAsia="en-GB"/>
              </w:rPr>
              <w:t xml:space="preserve">This requirement is </w:t>
            </w:r>
            <w:r w:rsidRPr="00F25E20">
              <w:rPr>
                <w:b/>
                <w:sz w:val="18"/>
                <w:szCs w:val="18"/>
                <w:lang w:val="en-US" w:eastAsia="en-GB"/>
              </w:rPr>
              <w:t>comparable</w:t>
            </w:r>
            <w:r w:rsidRPr="00F25E20">
              <w:rPr>
                <w:sz w:val="18"/>
                <w:szCs w:val="18"/>
                <w:lang w:val="en-US" w:eastAsia="en-GB"/>
              </w:rPr>
              <w:t xml:space="preserve"> to ISO 9001:2008 Clause 8.4 - Analysis of Data. You should expect to see that the organization has developed a process (method, techniques, format, etc.) to identify, collect and analyze and evaluate data and information from both internal and external sources</w:t>
            </w:r>
          </w:p>
        </w:tc>
      </w:tr>
      <w:tr w:rsidR="001C48E0" w:rsidTr="00510C98">
        <w:trPr>
          <w:trHeight w:val="397"/>
        </w:trPr>
        <w:tc>
          <w:tcPr>
            <w:tcW w:w="675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9.2</w:t>
            </w:r>
          </w:p>
        </w:tc>
        <w:tc>
          <w:tcPr>
            <w:tcW w:w="3544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Internal Audit</w:t>
            </w:r>
          </w:p>
        </w:tc>
        <w:tc>
          <w:tcPr>
            <w:tcW w:w="709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8.2.2</w:t>
            </w:r>
          </w:p>
        </w:tc>
        <w:tc>
          <w:tcPr>
            <w:tcW w:w="3576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Internal Audit</w:t>
            </w:r>
          </w:p>
        </w:tc>
        <w:tc>
          <w:tcPr>
            <w:tcW w:w="5638" w:type="dxa"/>
            <w:vAlign w:val="center"/>
          </w:tcPr>
          <w:p w:rsidR="001C48E0" w:rsidRPr="00F25E20" w:rsidRDefault="00F25E2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F25E20">
              <w:rPr>
                <w:sz w:val="18"/>
                <w:szCs w:val="18"/>
              </w:rPr>
              <w:t xml:space="preserve">This requirement is </w:t>
            </w:r>
            <w:r w:rsidRPr="00F25E20">
              <w:rPr>
                <w:b/>
                <w:sz w:val="18"/>
                <w:szCs w:val="18"/>
              </w:rPr>
              <w:t>unchanged</w:t>
            </w:r>
            <w:r w:rsidRPr="00F25E20">
              <w:rPr>
                <w:sz w:val="18"/>
                <w:szCs w:val="18"/>
              </w:rPr>
              <w:t xml:space="preserve"> from the requirements of ISO 9001:2008 Clause </w:t>
            </w:r>
            <w:r w:rsidRPr="00F25E20">
              <w:rPr>
                <w:sz w:val="18"/>
                <w:szCs w:val="18"/>
                <w:lang w:val="en-US" w:eastAsia="en-GB"/>
              </w:rPr>
              <w:t xml:space="preserve">8.2.2 – Internal Audit.  </w:t>
            </w:r>
          </w:p>
        </w:tc>
      </w:tr>
      <w:tr w:rsidR="001C48E0" w:rsidTr="004C7520">
        <w:trPr>
          <w:trHeight w:val="397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9.3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Management Review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5.6</w:t>
            </w:r>
          </w:p>
        </w:tc>
        <w:tc>
          <w:tcPr>
            <w:tcW w:w="3576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Management Review</w:t>
            </w:r>
          </w:p>
        </w:tc>
        <w:tc>
          <w:tcPr>
            <w:tcW w:w="5638" w:type="dxa"/>
            <w:shd w:val="clear" w:color="auto" w:fill="F2F2F2" w:themeFill="background1" w:themeFillShade="F2"/>
            <w:vAlign w:val="center"/>
          </w:tcPr>
          <w:p w:rsidR="001C48E0" w:rsidRPr="00F25E20" w:rsidRDefault="00F25E2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F25E20">
              <w:rPr>
                <w:rFonts w:eastAsia="Calibri"/>
                <w:bCs/>
                <w:sz w:val="18"/>
                <w:szCs w:val="18"/>
              </w:rPr>
              <w:t>Title only.</w:t>
            </w:r>
          </w:p>
        </w:tc>
      </w:tr>
      <w:tr w:rsidR="001C48E0" w:rsidTr="00510C98">
        <w:trPr>
          <w:trHeight w:val="397"/>
        </w:trPr>
        <w:tc>
          <w:tcPr>
            <w:tcW w:w="675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9.3.1</w:t>
            </w:r>
          </w:p>
        </w:tc>
        <w:tc>
          <w:tcPr>
            <w:tcW w:w="3544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General</w:t>
            </w:r>
          </w:p>
        </w:tc>
        <w:tc>
          <w:tcPr>
            <w:tcW w:w="709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5.6.1</w:t>
            </w:r>
          </w:p>
        </w:tc>
        <w:tc>
          <w:tcPr>
            <w:tcW w:w="3576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General</w:t>
            </w:r>
          </w:p>
        </w:tc>
        <w:tc>
          <w:tcPr>
            <w:tcW w:w="5638" w:type="dxa"/>
            <w:vAlign w:val="center"/>
          </w:tcPr>
          <w:p w:rsidR="001C48E0" w:rsidRPr="00F25E20" w:rsidRDefault="00F25E2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F25E20">
              <w:rPr>
                <w:sz w:val="18"/>
                <w:szCs w:val="18"/>
                <w:lang w:val="en-US" w:eastAsia="en-GB"/>
              </w:rPr>
              <w:t xml:space="preserve">The management review process is </w:t>
            </w:r>
            <w:r w:rsidRPr="00F25E20">
              <w:rPr>
                <w:b/>
                <w:sz w:val="18"/>
                <w:szCs w:val="18"/>
                <w:lang w:val="en-US" w:eastAsia="en-GB"/>
              </w:rPr>
              <w:t>comparable</w:t>
            </w:r>
            <w:r w:rsidRPr="00F25E20">
              <w:rPr>
                <w:sz w:val="18"/>
                <w:szCs w:val="18"/>
                <w:lang w:val="en-US" w:eastAsia="en-GB"/>
              </w:rPr>
              <w:t xml:space="preserve"> to ISO 9001:2008 Clause 5.6 – Management Review and requires that top management periodically review the QMS to ensure its c</w:t>
            </w:r>
            <w:r w:rsidR="00390737">
              <w:rPr>
                <w:sz w:val="18"/>
                <w:szCs w:val="18"/>
                <w:lang w:val="en-US" w:eastAsia="en-GB"/>
              </w:rPr>
              <w:t>ontinuing suitability and adequacy.</w:t>
            </w:r>
          </w:p>
        </w:tc>
      </w:tr>
      <w:tr w:rsidR="001C48E0" w:rsidTr="00872EC9">
        <w:trPr>
          <w:trHeight w:val="2034"/>
        </w:trPr>
        <w:tc>
          <w:tcPr>
            <w:tcW w:w="675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9.3.2</w:t>
            </w:r>
          </w:p>
        </w:tc>
        <w:tc>
          <w:tcPr>
            <w:tcW w:w="3544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Management Review Inputs</w:t>
            </w:r>
          </w:p>
        </w:tc>
        <w:tc>
          <w:tcPr>
            <w:tcW w:w="709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5.6.2</w:t>
            </w:r>
          </w:p>
        </w:tc>
        <w:tc>
          <w:tcPr>
            <w:tcW w:w="3576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Management Review Input</w:t>
            </w:r>
          </w:p>
        </w:tc>
        <w:tc>
          <w:tcPr>
            <w:tcW w:w="5638" w:type="dxa"/>
            <w:vAlign w:val="center"/>
          </w:tcPr>
          <w:p w:rsidR="00872EC9" w:rsidRDefault="00591702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F25E20">
              <w:rPr>
                <w:rFonts w:eastAsia="Calibri"/>
                <w:bCs/>
                <w:sz w:val="18"/>
                <w:szCs w:val="18"/>
              </w:rPr>
              <w:t xml:space="preserve">This now includes </w:t>
            </w:r>
            <w:r w:rsidRPr="00F25E20">
              <w:rPr>
                <w:rFonts w:eastAsia="Calibri"/>
                <w:b/>
                <w:bCs/>
                <w:sz w:val="18"/>
                <w:szCs w:val="18"/>
              </w:rPr>
              <w:t>additional</w:t>
            </w:r>
            <w:r w:rsidR="00077D5A" w:rsidRPr="00F25E20">
              <w:rPr>
                <w:rFonts w:eastAsia="Calibri"/>
                <w:b/>
                <w:bCs/>
                <w:sz w:val="18"/>
                <w:szCs w:val="18"/>
              </w:rPr>
              <w:t xml:space="preserve"> requirement</w:t>
            </w:r>
            <w:r w:rsidRPr="00F25E20">
              <w:rPr>
                <w:rFonts w:eastAsia="Calibri"/>
                <w:b/>
                <w:bCs/>
                <w:sz w:val="18"/>
                <w:szCs w:val="18"/>
              </w:rPr>
              <w:t>s</w:t>
            </w:r>
            <w:r w:rsidR="00077D5A" w:rsidRPr="00F25E20">
              <w:rPr>
                <w:rFonts w:eastAsia="Calibri"/>
                <w:bCs/>
                <w:sz w:val="18"/>
                <w:szCs w:val="18"/>
              </w:rPr>
              <w:t xml:space="preserve"> for </w:t>
            </w:r>
            <w:r w:rsidR="00390737">
              <w:rPr>
                <w:rFonts w:eastAsia="Calibri"/>
                <w:bCs/>
                <w:sz w:val="18"/>
                <w:szCs w:val="18"/>
              </w:rPr>
              <w:t>the</w:t>
            </w:r>
            <w:r w:rsidR="00077D5A" w:rsidRPr="00F25E20">
              <w:rPr>
                <w:rFonts w:eastAsia="Calibri"/>
                <w:bCs/>
                <w:sz w:val="18"/>
                <w:szCs w:val="18"/>
              </w:rPr>
              <w:t xml:space="preserve"> organization to have a structured </w:t>
            </w:r>
            <w:r w:rsidRPr="00F25E20">
              <w:rPr>
                <w:rFonts w:eastAsia="Calibri"/>
                <w:bCs/>
                <w:sz w:val="18"/>
                <w:szCs w:val="18"/>
              </w:rPr>
              <w:t xml:space="preserve">management review process that </w:t>
            </w:r>
            <w:r w:rsidR="00D2755C" w:rsidRPr="00F25E20">
              <w:rPr>
                <w:rFonts w:eastAsia="Calibri"/>
                <w:bCs/>
                <w:sz w:val="18"/>
                <w:szCs w:val="18"/>
              </w:rPr>
              <w:t>includes discussion of internal and external issue</w:t>
            </w:r>
            <w:r w:rsidR="00077D5A" w:rsidRPr="00F25E20">
              <w:rPr>
                <w:rFonts w:eastAsia="Calibri"/>
                <w:bCs/>
                <w:sz w:val="18"/>
                <w:szCs w:val="18"/>
              </w:rPr>
              <w:t xml:space="preserve"> changes, </w:t>
            </w:r>
            <w:r w:rsidRPr="00F25E20">
              <w:rPr>
                <w:rFonts w:eastAsia="Calibri"/>
                <w:bCs/>
                <w:sz w:val="18"/>
                <w:szCs w:val="18"/>
              </w:rPr>
              <w:t>and its potential effect</w:t>
            </w:r>
            <w:r w:rsidR="00077D5A" w:rsidRPr="00F25E20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="00D2755C" w:rsidRPr="00F25E20">
              <w:rPr>
                <w:rFonts w:eastAsia="Calibri"/>
                <w:bCs/>
                <w:sz w:val="18"/>
                <w:szCs w:val="18"/>
              </w:rPr>
              <w:t xml:space="preserve">on the strategic direction of the </w:t>
            </w:r>
            <w:r w:rsidRPr="00F25E20">
              <w:rPr>
                <w:rFonts w:eastAsia="Calibri"/>
                <w:bCs/>
                <w:sz w:val="18"/>
                <w:szCs w:val="18"/>
              </w:rPr>
              <w:t>organization</w:t>
            </w:r>
            <w:r w:rsidR="00077D5A" w:rsidRPr="00F25E20">
              <w:rPr>
                <w:rFonts w:eastAsia="Calibri"/>
                <w:bCs/>
                <w:sz w:val="18"/>
                <w:szCs w:val="18"/>
              </w:rPr>
              <w:t xml:space="preserve">. </w:t>
            </w:r>
          </w:p>
          <w:p w:rsidR="00872EC9" w:rsidRDefault="00872EC9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</w:p>
          <w:p w:rsidR="001C48E0" w:rsidRPr="00F25E20" w:rsidRDefault="00591702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F25E20">
              <w:rPr>
                <w:rFonts w:eastAsia="Calibri"/>
                <w:bCs/>
                <w:sz w:val="18"/>
                <w:szCs w:val="18"/>
              </w:rPr>
              <w:t>The</w:t>
            </w:r>
            <w:r w:rsidR="00077D5A" w:rsidRPr="00F25E20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="00D2755C" w:rsidRPr="00F25E20">
              <w:rPr>
                <w:rFonts w:eastAsia="Calibri"/>
                <w:bCs/>
                <w:sz w:val="18"/>
                <w:szCs w:val="18"/>
              </w:rPr>
              <w:t>organization</w:t>
            </w:r>
            <w:r w:rsidRPr="00F25E20">
              <w:rPr>
                <w:rFonts w:eastAsia="Calibri"/>
                <w:bCs/>
                <w:sz w:val="18"/>
                <w:szCs w:val="18"/>
              </w:rPr>
              <w:t>’s management review process</w:t>
            </w:r>
            <w:r w:rsidR="00D2755C" w:rsidRPr="00F25E20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F25E20">
              <w:rPr>
                <w:rFonts w:eastAsia="Calibri"/>
                <w:bCs/>
                <w:sz w:val="18"/>
                <w:szCs w:val="18"/>
              </w:rPr>
              <w:t xml:space="preserve">must also </w:t>
            </w:r>
            <w:r w:rsidR="00D2755C" w:rsidRPr="00F25E20">
              <w:rPr>
                <w:rFonts w:eastAsia="Calibri"/>
                <w:bCs/>
                <w:sz w:val="18"/>
                <w:szCs w:val="18"/>
              </w:rPr>
              <w:t xml:space="preserve">include discussion of </w:t>
            </w:r>
            <w:r w:rsidRPr="00F25E20">
              <w:rPr>
                <w:rFonts w:eastAsia="Calibri"/>
                <w:bCs/>
                <w:sz w:val="18"/>
                <w:szCs w:val="18"/>
              </w:rPr>
              <w:t>e</w:t>
            </w:r>
            <w:r w:rsidR="00D2755C" w:rsidRPr="00F25E20">
              <w:rPr>
                <w:rFonts w:eastAsia="Calibri"/>
                <w:bCs/>
                <w:sz w:val="18"/>
                <w:szCs w:val="18"/>
              </w:rPr>
              <w:t xml:space="preserve">xternal </w:t>
            </w:r>
            <w:r w:rsidRPr="00F25E20">
              <w:rPr>
                <w:rFonts w:eastAsia="Calibri"/>
                <w:bCs/>
                <w:sz w:val="18"/>
                <w:szCs w:val="18"/>
              </w:rPr>
              <w:t>p</w:t>
            </w:r>
            <w:r w:rsidR="00D2755C" w:rsidRPr="00F25E20">
              <w:rPr>
                <w:rFonts w:eastAsia="Calibri"/>
                <w:bCs/>
                <w:sz w:val="18"/>
                <w:szCs w:val="18"/>
              </w:rPr>
              <w:t>rovider</w:t>
            </w:r>
            <w:r w:rsidRPr="00F25E20">
              <w:rPr>
                <w:rFonts w:eastAsia="Calibri"/>
                <w:bCs/>
                <w:sz w:val="18"/>
                <w:szCs w:val="18"/>
              </w:rPr>
              <w:t>’s, and other supplier’s</w:t>
            </w:r>
            <w:r w:rsidR="00D2755C" w:rsidRPr="00F25E20">
              <w:rPr>
                <w:rFonts w:eastAsia="Calibri"/>
                <w:bCs/>
                <w:sz w:val="18"/>
                <w:szCs w:val="18"/>
              </w:rPr>
              <w:t xml:space="preserve"> performance</w:t>
            </w:r>
            <w:r w:rsidRPr="00F25E20">
              <w:rPr>
                <w:rFonts w:eastAsia="Calibri"/>
                <w:bCs/>
                <w:sz w:val="18"/>
                <w:szCs w:val="18"/>
              </w:rPr>
              <w:t>. It must also include a</w:t>
            </w:r>
            <w:r w:rsidR="00D2755C" w:rsidRPr="00F25E20">
              <w:rPr>
                <w:rFonts w:eastAsia="Calibri"/>
                <w:bCs/>
                <w:sz w:val="18"/>
                <w:szCs w:val="18"/>
              </w:rPr>
              <w:t>n assess</w:t>
            </w:r>
            <w:r w:rsidRPr="00F25E20">
              <w:rPr>
                <w:rFonts w:eastAsia="Calibri"/>
                <w:bCs/>
                <w:sz w:val="18"/>
                <w:szCs w:val="18"/>
              </w:rPr>
              <w:t>ment of risk management actions.</w:t>
            </w:r>
          </w:p>
        </w:tc>
      </w:tr>
      <w:tr w:rsidR="001C48E0" w:rsidTr="00510C98">
        <w:trPr>
          <w:trHeight w:val="397"/>
        </w:trPr>
        <w:tc>
          <w:tcPr>
            <w:tcW w:w="675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9.3.3</w:t>
            </w:r>
          </w:p>
        </w:tc>
        <w:tc>
          <w:tcPr>
            <w:tcW w:w="3544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Management Review Outputs</w:t>
            </w:r>
          </w:p>
        </w:tc>
        <w:tc>
          <w:tcPr>
            <w:tcW w:w="709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5.6.3</w:t>
            </w:r>
          </w:p>
        </w:tc>
        <w:tc>
          <w:tcPr>
            <w:tcW w:w="3576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Management Review Output</w:t>
            </w:r>
          </w:p>
        </w:tc>
        <w:tc>
          <w:tcPr>
            <w:tcW w:w="5638" w:type="dxa"/>
            <w:vAlign w:val="center"/>
          </w:tcPr>
          <w:p w:rsidR="001C48E0" w:rsidRPr="001A1360" w:rsidRDefault="001A1360" w:rsidP="00097309">
            <w:pPr>
              <w:spacing w:after="0"/>
              <w:jc w:val="left"/>
            </w:pPr>
            <w:r w:rsidRPr="00390737">
              <w:rPr>
                <w:sz w:val="18"/>
                <w:lang w:val="en-US" w:eastAsia="en-GB"/>
              </w:rPr>
              <w:t xml:space="preserve">The management review process is </w:t>
            </w:r>
            <w:r w:rsidRPr="00390737">
              <w:rPr>
                <w:b/>
                <w:sz w:val="18"/>
                <w:lang w:val="en-US" w:eastAsia="en-GB"/>
              </w:rPr>
              <w:t>comparable</w:t>
            </w:r>
            <w:r w:rsidRPr="00390737">
              <w:rPr>
                <w:sz w:val="18"/>
                <w:lang w:val="en-US" w:eastAsia="en-GB"/>
              </w:rPr>
              <w:t xml:space="preserve"> to ISO 9001:2008 Clause 5.6.3 – Management Review Outputs. </w:t>
            </w:r>
            <w:r w:rsidR="00A0154D" w:rsidRPr="00390737">
              <w:rPr>
                <w:sz w:val="18"/>
                <w:lang w:val="en-US" w:eastAsia="en-GB"/>
              </w:rPr>
              <w:t>Organizations should ensure</w:t>
            </w:r>
            <w:r w:rsidRPr="00390737">
              <w:rPr>
                <w:sz w:val="18"/>
                <w:lang w:val="en-US" w:eastAsia="en-GB"/>
              </w:rPr>
              <w:t xml:space="preserve"> there </w:t>
            </w:r>
            <w:r w:rsidR="00A0154D" w:rsidRPr="00390737">
              <w:rPr>
                <w:sz w:val="18"/>
                <w:lang w:val="en-US" w:eastAsia="en-GB"/>
              </w:rPr>
              <w:t xml:space="preserve">is </w:t>
            </w:r>
            <w:r w:rsidRPr="00390737">
              <w:rPr>
                <w:sz w:val="18"/>
                <w:lang w:val="en-US" w:eastAsia="en-GB"/>
              </w:rPr>
              <w:t>evidence of decisions regarding</w:t>
            </w:r>
            <w:r w:rsidR="00A0154D" w:rsidRPr="00390737">
              <w:rPr>
                <w:sz w:val="18"/>
                <w:lang w:val="en-US" w:eastAsia="en-GB"/>
              </w:rPr>
              <w:t xml:space="preserve"> </w:t>
            </w:r>
            <w:r w:rsidRPr="00390737">
              <w:rPr>
                <w:sz w:val="18"/>
                <w:lang w:val="en-US" w:eastAsia="en-GB"/>
              </w:rPr>
              <w:t>QMS, process and product</w:t>
            </w:r>
            <w:r w:rsidRPr="00390737">
              <w:rPr>
                <w:sz w:val="18"/>
              </w:rPr>
              <w:t xml:space="preserve"> improvement actions; resource provision actions; revised business plans and budgets; changes to quality objectives and policies and management meeting minutes.</w:t>
            </w:r>
          </w:p>
        </w:tc>
      </w:tr>
      <w:tr w:rsidR="001C48E0" w:rsidTr="004C7520">
        <w:trPr>
          <w:trHeight w:val="397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10.0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Improvement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8.5</w:t>
            </w:r>
          </w:p>
        </w:tc>
        <w:tc>
          <w:tcPr>
            <w:tcW w:w="3576" w:type="dxa"/>
            <w:shd w:val="clear" w:color="auto" w:fill="F2F2F2" w:themeFill="background1" w:themeFillShade="F2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Improvement</w:t>
            </w:r>
          </w:p>
        </w:tc>
        <w:tc>
          <w:tcPr>
            <w:tcW w:w="5638" w:type="dxa"/>
            <w:shd w:val="clear" w:color="auto" w:fill="F2F2F2" w:themeFill="background1" w:themeFillShade="F2"/>
            <w:vAlign w:val="center"/>
          </w:tcPr>
          <w:p w:rsidR="001C48E0" w:rsidRPr="006C306C" w:rsidRDefault="006C306C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6C306C">
              <w:rPr>
                <w:rFonts w:eastAsia="Calibri"/>
                <w:bCs/>
                <w:sz w:val="18"/>
                <w:szCs w:val="18"/>
              </w:rPr>
              <w:t>Title only.</w:t>
            </w:r>
          </w:p>
        </w:tc>
      </w:tr>
      <w:tr w:rsidR="001C48E0" w:rsidTr="00510C98">
        <w:trPr>
          <w:trHeight w:val="397"/>
        </w:trPr>
        <w:tc>
          <w:tcPr>
            <w:tcW w:w="675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10.1</w:t>
            </w:r>
          </w:p>
        </w:tc>
        <w:tc>
          <w:tcPr>
            <w:tcW w:w="3544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General</w:t>
            </w:r>
          </w:p>
        </w:tc>
        <w:tc>
          <w:tcPr>
            <w:tcW w:w="709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8.5.1</w:t>
            </w:r>
          </w:p>
        </w:tc>
        <w:tc>
          <w:tcPr>
            <w:tcW w:w="3576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Continual Improvement</w:t>
            </w:r>
          </w:p>
        </w:tc>
        <w:tc>
          <w:tcPr>
            <w:tcW w:w="5638" w:type="dxa"/>
            <w:vAlign w:val="center"/>
          </w:tcPr>
          <w:p w:rsidR="001C48E0" w:rsidRPr="006C306C" w:rsidRDefault="00E41013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E41013">
              <w:rPr>
                <w:sz w:val="18"/>
                <w:szCs w:val="18"/>
                <w:lang w:val="en-US" w:eastAsia="en-GB"/>
              </w:rPr>
              <w:t xml:space="preserve">Organizations </w:t>
            </w:r>
            <w:r>
              <w:rPr>
                <w:sz w:val="18"/>
                <w:szCs w:val="18"/>
                <w:lang w:val="en-US" w:eastAsia="en-GB"/>
              </w:rPr>
              <w:t xml:space="preserve">note the </w:t>
            </w:r>
            <w:r w:rsidRPr="00E41013">
              <w:rPr>
                <w:b/>
                <w:sz w:val="18"/>
                <w:szCs w:val="18"/>
                <w:lang w:val="en-US" w:eastAsia="en-GB"/>
              </w:rPr>
              <w:t>new requirements</w:t>
            </w:r>
            <w:r>
              <w:rPr>
                <w:sz w:val="18"/>
                <w:szCs w:val="18"/>
                <w:lang w:val="en-US" w:eastAsia="en-GB"/>
              </w:rPr>
              <w:t xml:space="preserve"> to</w:t>
            </w:r>
            <w:r w:rsidRPr="00E41013">
              <w:rPr>
                <w:sz w:val="18"/>
                <w:szCs w:val="18"/>
                <w:lang w:val="en-US" w:eastAsia="en-GB"/>
              </w:rPr>
              <w:t xml:space="preserve"> consider improvement with respect to its processes, products and services, and the performance of the quality management system overall.</w:t>
            </w:r>
          </w:p>
        </w:tc>
      </w:tr>
      <w:tr w:rsidR="006C306C" w:rsidTr="00E05224">
        <w:trPr>
          <w:trHeight w:val="1405"/>
        </w:trPr>
        <w:tc>
          <w:tcPr>
            <w:tcW w:w="675" w:type="dxa"/>
            <w:vMerge w:val="restart"/>
            <w:vAlign w:val="center"/>
          </w:tcPr>
          <w:p w:rsidR="006C306C" w:rsidRPr="00754F7D" w:rsidRDefault="006C306C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lastRenderedPageBreak/>
              <w:t>10.2</w:t>
            </w:r>
          </w:p>
        </w:tc>
        <w:tc>
          <w:tcPr>
            <w:tcW w:w="3544" w:type="dxa"/>
            <w:vMerge w:val="restart"/>
            <w:vAlign w:val="center"/>
          </w:tcPr>
          <w:p w:rsidR="006C306C" w:rsidRPr="00754F7D" w:rsidRDefault="006C306C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Non-Conformity And Corrective Action</w:t>
            </w:r>
          </w:p>
        </w:tc>
        <w:tc>
          <w:tcPr>
            <w:tcW w:w="709" w:type="dxa"/>
            <w:vAlign w:val="center"/>
          </w:tcPr>
          <w:p w:rsidR="006C306C" w:rsidRPr="00754F7D" w:rsidRDefault="006C306C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8.3</w:t>
            </w:r>
          </w:p>
        </w:tc>
        <w:tc>
          <w:tcPr>
            <w:tcW w:w="3576" w:type="dxa"/>
            <w:vAlign w:val="center"/>
          </w:tcPr>
          <w:p w:rsidR="006C306C" w:rsidRPr="00754F7D" w:rsidRDefault="006C306C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Control Of Nonconforming Product</w:t>
            </w:r>
          </w:p>
        </w:tc>
        <w:tc>
          <w:tcPr>
            <w:tcW w:w="5638" w:type="dxa"/>
            <w:vMerge w:val="restart"/>
            <w:vAlign w:val="center"/>
          </w:tcPr>
          <w:p w:rsidR="00872EC9" w:rsidRDefault="00E41013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6C306C">
              <w:rPr>
                <w:sz w:val="18"/>
                <w:szCs w:val="18"/>
                <w:lang w:val="en-US" w:eastAsia="en-GB"/>
              </w:rPr>
              <w:t xml:space="preserve">This requirement is </w:t>
            </w:r>
            <w:r w:rsidRPr="00835D7E">
              <w:rPr>
                <w:sz w:val="18"/>
                <w:szCs w:val="18"/>
                <w:lang w:val="en-US" w:eastAsia="en-GB"/>
              </w:rPr>
              <w:t xml:space="preserve">comparable to Clause 8.3 - Control of Non-conforming Product and Clause 8.5.2 - Corrective Action.  There is an </w:t>
            </w:r>
            <w:r w:rsidRPr="00835D7E">
              <w:rPr>
                <w:b/>
                <w:sz w:val="18"/>
                <w:szCs w:val="18"/>
                <w:lang w:val="en-US" w:eastAsia="en-GB"/>
              </w:rPr>
              <w:t>additional requirement</w:t>
            </w:r>
            <w:r w:rsidRPr="00835D7E">
              <w:rPr>
                <w:sz w:val="18"/>
                <w:szCs w:val="18"/>
                <w:lang w:val="en-US" w:eastAsia="en-GB"/>
              </w:rPr>
              <w:t xml:space="preserve"> for organizations to determine whether other similar non-conformances exist </w:t>
            </w:r>
            <w:r w:rsidR="00872EC9">
              <w:rPr>
                <w:sz w:val="18"/>
                <w:szCs w:val="18"/>
                <w:lang w:val="en-US" w:eastAsia="en-GB"/>
              </w:rPr>
              <w:t>or have the potential to exist.</w:t>
            </w:r>
          </w:p>
          <w:p w:rsidR="00872EC9" w:rsidRDefault="00872EC9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</w:p>
          <w:p w:rsidR="00872EC9" w:rsidRDefault="00E41013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835D7E">
              <w:rPr>
                <w:sz w:val="18"/>
                <w:szCs w:val="18"/>
                <w:lang w:val="en-US" w:eastAsia="en-GB"/>
              </w:rPr>
              <w:t xml:space="preserve">There is also a </w:t>
            </w:r>
            <w:r w:rsidR="004E19D9" w:rsidRPr="00835D7E">
              <w:rPr>
                <w:b/>
                <w:sz w:val="18"/>
                <w:szCs w:val="18"/>
                <w:lang w:val="en-US" w:eastAsia="en-GB"/>
              </w:rPr>
              <w:t xml:space="preserve">new </w:t>
            </w:r>
            <w:r w:rsidRPr="00835D7E">
              <w:rPr>
                <w:b/>
                <w:sz w:val="18"/>
                <w:szCs w:val="18"/>
                <w:lang w:val="en-US" w:eastAsia="en-GB"/>
              </w:rPr>
              <w:t>requirement</w:t>
            </w:r>
            <w:r w:rsidRPr="00835D7E">
              <w:rPr>
                <w:sz w:val="18"/>
                <w:szCs w:val="18"/>
                <w:lang w:val="en-US" w:eastAsia="en-GB"/>
              </w:rPr>
              <w:t xml:space="preserve"> for </w:t>
            </w:r>
            <w:r w:rsidR="004E19D9" w:rsidRPr="00835D7E">
              <w:rPr>
                <w:sz w:val="18"/>
                <w:szCs w:val="18"/>
                <w:lang w:val="en-US" w:eastAsia="en-GB"/>
              </w:rPr>
              <w:t>an</w:t>
            </w:r>
            <w:r w:rsidRPr="00835D7E">
              <w:rPr>
                <w:sz w:val="18"/>
                <w:szCs w:val="18"/>
                <w:lang w:val="en-US" w:eastAsia="en-GB"/>
              </w:rPr>
              <w:t xml:space="preserve"> organisation to determine whether changes are required to the QMS in order to prevent a reoccurrence</w:t>
            </w:r>
            <w:r w:rsidR="004E19D9" w:rsidRPr="00835D7E">
              <w:rPr>
                <w:sz w:val="18"/>
                <w:szCs w:val="18"/>
                <w:lang w:val="en-US" w:eastAsia="en-GB"/>
              </w:rPr>
              <w:t>.</w:t>
            </w:r>
            <w:r w:rsidR="00835D7E" w:rsidRPr="00835D7E">
              <w:rPr>
                <w:sz w:val="18"/>
                <w:szCs w:val="18"/>
                <w:lang w:val="en-US" w:eastAsia="en-GB"/>
              </w:rPr>
              <w:t xml:space="preserve"> </w:t>
            </w:r>
          </w:p>
          <w:p w:rsidR="00872EC9" w:rsidRDefault="00872EC9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</w:p>
          <w:p w:rsidR="006C306C" w:rsidRPr="004E19D9" w:rsidRDefault="00835D7E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835D7E">
              <w:rPr>
                <w:sz w:val="18"/>
                <w:szCs w:val="18"/>
                <w:lang w:val="en-US" w:eastAsia="en-GB"/>
              </w:rPr>
              <w:t xml:space="preserve">Note the </w:t>
            </w:r>
            <w:r w:rsidRPr="00835D7E">
              <w:rPr>
                <w:b/>
                <w:sz w:val="18"/>
                <w:szCs w:val="18"/>
                <w:lang w:val="en-US" w:eastAsia="en-GB"/>
              </w:rPr>
              <w:t>new requirement</w:t>
            </w:r>
            <w:r w:rsidRPr="00835D7E">
              <w:rPr>
                <w:sz w:val="18"/>
                <w:szCs w:val="18"/>
                <w:lang w:val="en-US" w:eastAsia="en-GB"/>
              </w:rPr>
              <w:t xml:space="preserve"> </w:t>
            </w:r>
            <w:r>
              <w:rPr>
                <w:sz w:val="18"/>
                <w:szCs w:val="18"/>
                <w:lang w:val="en-US" w:eastAsia="en-GB"/>
              </w:rPr>
              <w:t>to</w:t>
            </w:r>
            <w:r w:rsidRPr="00835D7E">
              <w:rPr>
                <w:sz w:val="18"/>
                <w:szCs w:val="18"/>
                <w:lang w:val="en-US" w:eastAsia="en-GB"/>
              </w:rPr>
              <w:t xml:space="preserve"> record the nature of non-conformities as well as </w:t>
            </w:r>
            <w:r>
              <w:rPr>
                <w:sz w:val="18"/>
                <w:szCs w:val="18"/>
                <w:lang w:val="en-US" w:eastAsia="en-GB"/>
              </w:rPr>
              <w:t xml:space="preserve">the </w:t>
            </w:r>
            <w:r w:rsidRPr="00835D7E">
              <w:rPr>
                <w:sz w:val="18"/>
                <w:szCs w:val="18"/>
                <w:lang w:val="en-US" w:eastAsia="en-GB"/>
              </w:rPr>
              <w:t>subsequent action</w:t>
            </w:r>
            <w:r>
              <w:rPr>
                <w:sz w:val="18"/>
                <w:szCs w:val="18"/>
                <w:lang w:val="en-US" w:eastAsia="en-GB"/>
              </w:rPr>
              <w:t>(s)</w:t>
            </w:r>
            <w:r w:rsidRPr="00835D7E">
              <w:rPr>
                <w:sz w:val="18"/>
                <w:szCs w:val="18"/>
                <w:lang w:val="en-US" w:eastAsia="en-GB"/>
              </w:rPr>
              <w:t xml:space="preserve"> </w:t>
            </w:r>
            <w:r>
              <w:rPr>
                <w:sz w:val="18"/>
                <w:szCs w:val="18"/>
                <w:lang w:val="en-US" w:eastAsia="en-GB"/>
              </w:rPr>
              <w:t>under</w:t>
            </w:r>
            <w:r w:rsidRPr="00835D7E">
              <w:rPr>
                <w:sz w:val="18"/>
                <w:szCs w:val="18"/>
                <w:lang w:val="en-US" w:eastAsia="en-GB"/>
              </w:rPr>
              <w:t>taken.</w:t>
            </w:r>
          </w:p>
        </w:tc>
      </w:tr>
      <w:tr w:rsidR="006C306C" w:rsidTr="00510C98">
        <w:trPr>
          <w:trHeight w:val="397"/>
        </w:trPr>
        <w:tc>
          <w:tcPr>
            <w:tcW w:w="675" w:type="dxa"/>
            <w:vMerge/>
            <w:vAlign w:val="center"/>
          </w:tcPr>
          <w:p w:rsidR="006C306C" w:rsidRPr="00754F7D" w:rsidRDefault="006C306C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</w:p>
        </w:tc>
        <w:tc>
          <w:tcPr>
            <w:tcW w:w="3544" w:type="dxa"/>
            <w:vMerge/>
            <w:vAlign w:val="center"/>
          </w:tcPr>
          <w:p w:rsidR="006C306C" w:rsidRPr="00754F7D" w:rsidRDefault="006C306C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306C" w:rsidRPr="00754F7D" w:rsidRDefault="006C306C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8.5.2</w:t>
            </w:r>
          </w:p>
        </w:tc>
        <w:tc>
          <w:tcPr>
            <w:tcW w:w="3576" w:type="dxa"/>
            <w:vAlign w:val="center"/>
          </w:tcPr>
          <w:p w:rsidR="006C306C" w:rsidRPr="00754F7D" w:rsidRDefault="006C306C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Corrective Action</w:t>
            </w:r>
          </w:p>
        </w:tc>
        <w:tc>
          <w:tcPr>
            <w:tcW w:w="5638" w:type="dxa"/>
            <w:vMerge/>
            <w:vAlign w:val="center"/>
          </w:tcPr>
          <w:p w:rsidR="006C306C" w:rsidRPr="006C306C" w:rsidRDefault="006C306C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1C48E0" w:rsidTr="00E05224">
        <w:trPr>
          <w:trHeight w:val="1017"/>
        </w:trPr>
        <w:tc>
          <w:tcPr>
            <w:tcW w:w="675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10.3</w:t>
            </w:r>
          </w:p>
        </w:tc>
        <w:tc>
          <w:tcPr>
            <w:tcW w:w="3544" w:type="dxa"/>
            <w:vAlign w:val="center"/>
          </w:tcPr>
          <w:p w:rsidR="001C48E0" w:rsidRPr="00754F7D" w:rsidRDefault="001C48E0" w:rsidP="001C48E0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Continual Improvement</w:t>
            </w:r>
          </w:p>
        </w:tc>
        <w:tc>
          <w:tcPr>
            <w:tcW w:w="709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sz w:val="18"/>
                <w:szCs w:val="18"/>
                <w:lang w:val="en-US" w:eastAsia="en-GB"/>
              </w:rPr>
            </w:pPr>
            <w:r w:rsidRPr="00754F7D">
              <w:rPr>
                <w:sz w:val="18"/>
                <w:szCs w:val="18"/>
                <w:lang w:val="en-US" w:eastAsia="en-GB"/>
              </w:rPr>
              <w:t>8.5.1</w:t>
            </w:r>
          </w:p>
        </w:tc>
        <w:tc>
          <w:tcPr>
            <w:tcW w:w="3576" w:type="dxa"/>
            <w:vAlign w:val="center"/>
          </w:tcPr>
          <w:p w:rsidR="001C48E0" w:rsidRPr="00754F7D" w:rsidRDefault="001C48E0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754F7D">
              <w:rPr>
                <w:rFonts w:eastAsia="Calibri"/>
                <w:bCs/>
                <w:sz w:val="18"/>
                <w:szCs w:val="18"/>
              </w:rPr>
              <w:t>Continual Improvement</w:t>
            </w:r>
          </w:p>
        </w:tc>
        <w:tc>
          <w:tcPr>
            <w:tcW w:w="5638" w:type="dxa"/>
            <w:vAlign w:val="center"/>
          </w:tcPr>
          <w:p w:rsidR="001C48E0" w:rsidRPr="006C306C" w:rsidRDefault="006C306C" w:rsidP="00097309">
            <w:pPr>
              <w:spacing w:after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6C306C">
              <w:rPr>
                <w:sz w:val="18"/>
                <w:szCs w:val="18"/>
                <w:lang w:val="en-US" w:eastAsia="en-GB"/>
              </w:rPr>
              <w:t xml:space="preserve">This requirement is </w:t>
            </w:r>
            <w:r w:rsidRPr="006C306C">
              <w:rPr>
                <w:b/>
                <w:sz w:val="18"/>
                <w:szCs w:val="18"/>
                <w:lang w:val="en-US" w:eastAsia="en-GB"/>
              </w:rPr>
              <w:t>comparable</w:t>
            </w:r>
            <w:r w:rsidRPr="006C306C">
              <w:rPr>
                <w:sz w:val="18"/>
                <w:szCs w:val="18"/>
                <w:lang w:val="en-US" w:eastAsia="en-GB"/>
              </w:rPr>
              <w:t xml:space="preserve"> to ISO 9001:2008 Clause</w:t>
            </w:r>
            <w:r w:rsidRPr="006C306C">
              <w:rPr>
                <w:sz w:val="18"/>
                <w:szCs w:val="18"/>
              </w:rPr>
              <w:t xml:space="preserve"> 8.5.1 Continual Improvement. It is likely that organizations complying with ISO 9001:2008 will already be undertaking the activities required by this clause</w:t>
            </w:r>
            <w:r w:rsidR="00097309">
              <w:rPr>
                <w:sz w:val="18"/>
                <w:szCs w:val="18"/>
              </w:rPr>
              <w:t>.</w:t>
            </w:r>
          </w:p>
        </w:tc>
      </w:tr>
    </w:tbl>
    <w:p w:rsidR="001C48E0" w:rsidRDefault="001C48E0" w:rsidP="001C48E0">
      <w:pPr>
        <w:rPr>
          <w:lang w:val="en-US" w:eastAsia="en-GB"/>
        </w:rPr>
      </w:pPr>
    </w:p>
    <w:sectPr w:rsidR="001C48E0" w:rsidSect="00786E27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A1" w:rsidRDefault="002569A1" w:rsidP="00745BBC">
      <w:pPr>
        <w:spacing w:after="0" w:line="240" w:lineRule="auto"/>
      </w:pPr>
      <w:r>
        <w:separator/>
      </w:r>
    </w:p>
  </w:endnote>
  <w:endnote w:type="continuationSeparator" w:id="0">
    <w:p w:rsidR="002569A1" w:rsidRDefault="002569A1" w:rsidP="0074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76" w:type="dxa"/>
      <w:tblInd w:w="-34" w:type="dxa"/>
      <w:tblBorders>
        <w:top w:val="single" w:sz="4" w:space="0" w:color="808080" w:themeColor="background1" w:themeShade="80"/>
      </w:tblBorders>
      <w:tblLayout w:type="fixed"/>
      <w:tblLook w:val="01E0" w:firstRow="1" w:lastRow="1" w:firstColumn="1" w:lastColumn="1" w:noHBand="0" w:noVBand="0"/>
    </w:tblPr>
    <w:tblGrid>
      <w:gridCol w:w="4962"/>
      <w:gridCol w:w="6700"/>
      <w:gridCol w:w="813"/>
      <w:gridCol w:w="1701"/>
    </w:tblGrid>
    <w:tr w:rsidR="00706BE1" w:rsidRPr="00E119F4" w:rsidTr="001C48E0">
      <w:trPr>
        <w:trHeight w:hRule="exact" w:val="288"/>
      </w:trPr>
      <w:tc>
        <w:tcPr>
          <w:tcW w:w="4962" w:type="dxa"/>
          <w:vAlign w:val="center"/>
        </w:tcPr>
        <w:p w:rsidR="00706BE1" w:rsidRPr="002935DE" w:rsidRDefault="00706BE1" w:rsidP="001C48E0">
          <w:pPr>
            <w:pStyle w:val="Footer"/>
          </w:pPr>
          <w:r w:rsidRPr="00F7049F">
            <w:rPr>
              <w:color w:val="808080" w:themeColor="background1" w:themeShade="80"/>
              <w:sz w:val="18"/>
            </w:rPr>
            <w:t>Copyright ©2016 ISO9001help.co.uk</w:t>
          </w:r>
        </w:p>
      </w:tc>
      <w:tc>
        <w:tcPr>
          <w:tcW w:w="6700" w:type="dxa"/>
          <w:vAlign w:val="center"/>
        </w:tcPr>
        <w:p w:rsidR="00706BE1" w:rsidRPr="002935DE" w:rsidRDefault="00706BE1" w:rsidP="001C48E0">
          <w:pPr>
            <w:pStyle w:val="Footer"/>
          </w:pPr>
        </w:p>
      </w:tc>
      <w:tc>
        <w:tcPr>
          <w:tcW w:w="813" w:type="dxa"/>
          <w:vAlign w:val="center"/>
        </w:tcPr>
        <w:p w:rsidR="00706BE1" w:rsidRPr="002935DE" w:rsidRDefault="00706BE1" w:rsidP="001C48E0">
          <w:pPr>
            <w:pStyle w:val="Footer"/>
          </w:pPr>
        </w:p>
      </w:tc>
      <w:tc>
        <w:tcPr>
          <w:tcW w:w="1701" w:type="dxa"/>
          <w:vAlign w:val="center"/>
        </w:tcPr>
        <w:p w:rsidR="00706BE1" w:rsidRPr="002935DE" w:rsidRDefault="00706BE1" w:rsidP="00660B81">
          <w:pPr>
            <w:pStyle w:val="Footer"/>
            <w:jc w:val="right"/>
          </w:pPr>
          <w:r w:rsidRPr="002935DE">
            <w:rPr>
              <w:rStyle w:val="PageNumber"/>
              <w:rFonts w:cs="Arial"/>
              <w:color w:val="808080" w:themeColor="background1" w:themeShade="80"/>
              <w:sz w:val="18"/>
              <w:szCs w:val="16"/>
            </w:rPr>
            <w:t xml:space="preserve">Page </w:t>
          </w:r>
          <w:r w:rsidRPr="002935DE">
            <w:rPr>
              <w:rStyle w:val="PageNumber"/>
              <w:rFonts w:cs="Arial"/>
              <w:color w:val="808080" w:themeColor="background1" w:themeShade="80"/>
              <w:sz w:val="18"/>
              <w:szCs w:val="16"/>
            </w:rPr>
            <w:fldChar w:fldCharType="begin"/>
          </w:r>
          <w:r w:rsidRPr="002935DE">
            <w:rPr>
              <w:rStyle w:val="PageNumber"/>
              <w:rFonts w:cs="Arial"/>
              <w:color w:val="808080" w:themeColor="background1" w:themeShade="80"/>
              <w:sz w:val="18"/>
              <w:szCs w:val="16"/>
            </w:rPr>
            <w:instrText xml:space="preserve"> PAGE </w:instrText>
          </w:r>
          <w:r w:rsidRPr="002935DE">
            <w:rPr>
              <w:rStyle w:val="PageNumber"/>
              <w:rFonts w:cs="Arial"/>
              <w:color w:val="808080" w:themeColor="background1" w:themeShade="80"/>
              <w:sz w:val="18"/>
              <w:szCs w:val="16"/>
            </w:rPr>
            <w:fldChar w:fldCharType="separate"/>
          </w:r>
          <w:r w:rsidR="00072B96">
            <w:rPr>
              <w:rStyle w:val="PageNumber"/>
              <w:rFonts w:cs="Arial"/>
              <w:noProof/>
              <w:color w:val="808080" w:themeColor="background1" w:themeShade="80"/>
              <w:sz w:val="18"/>
              <w:szCs w:val="16"/>
            </w:rPr>
            <w:t>9</w:t>
          </w:r>
          <w:r w:rsidRPr="002935DE">
            <w:rPr>
              <w:rStyle w:val="PageNumber"/>
              <w:rFonts w:cs="Arial"/>
              <w:color w:val="808080" w:themeColor="background1" w:themeShade="80"/>
              <w:sz w:val="18"/>
              <w:szCs w:val="16"/>
            </w:rPr>
            <w:fldChar w:fldCharType="end"/>
          </w:r>
          <w:r w:rsidRPr="002935DE">
            <w:rPr>
              <w:rStyle w:val="PageNumber"/>
              <w:rFonts w:cs="Arial"/>
              <w:color w:val="808080" w:themeColor="background1" w:themeShade="80"/>
              <w:sz w:val="18"/>
              <w:szCs w:val="16"/>
            </w:rPr>
            <w:t xml:space="preserve"> of </w:t>
          </w:r>
          <w:r w:rsidRPr="002935DE">
            <w:rPr>
              <w:rStyle w:val="PageNumber"/>
              <w:rFonts w:cs="Arial"/>
              <w:color w:val="808080" w:themeColor="background1" w:themeShade="80"/>
              <w:sz w:val="18"/>
              <w:szCs w:val="16"/>
            </w:rPr>
            <w:fldChar w:fldCharType="begin"/>
          </w:r>
          <w:r w:rsidRPr="002935DE">
            <w:rPr>
              <w:rStyle w:val="PageNumber"/>
              <w:rFonts w:cs="Arial"/>
              <w:color w:val="808080" w:themeColor="background1" w:themeShade="80"/>
              <w:sz w:val="18"/>
              <w:szCs w:val="16"/>
            </w:rPr>
            <w:instrText xml:space="preserve"> NUMPAGES </w:instrText>
          </w:r>
          <w:r w:rsidRPr="002935DE">
            <w:rPr>
              <w:rStyle w:val="PageNumber"/>
              <w:rFonts w:cs="Arial"/>
              <w:color w:val="808080" w:themeColor="background1" w:themeShade="80"/>
              <w:sz w:val="18"/>
              <w:szCs w:val="16"/>
            </w:rPr>
            <w:fldChar w:fldCharType="separate"/>
          </w:r>
          <w:r w:rsidR="00072B96">
            <w:rPr>
              <w:rStyle w:val="PageNumber"/>
              <w:rFonts w:cs="Arial"/>
              <w:noProof/>
              <w:color w:val="808080" w:themeColor="background1" w:themeShade="80"/>
              <w:sz w:val="18"/>
              <w:szCs w:val="16"/>
            </w:rPr>
            <w:t>9</w:t>
          </w:r>
          <w:r w:rsidRPr="002935DE">
            <w:rPr>
              <w:rStyle w:val="PageNumber"/>
              <w:rFonts w:cs="Arial"/>
              <w:color w:val="808080" w:themeColor="background1" w:themeShade="80"/>
              <w:sz w:val="18"/>
              <w:szCs w:val="16"/>
            </w:rPr>
            <w:fldChar w:fldCharType="end"/>
          </w:r>
        </w:p>
      </w:tc>
    </w:tr>
  </w:tbl>
  <w:p w:rsidR="00706BE1" w:rsidRDefault="00706B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A1" w:rsidRDefault="002569A1" w:rsidP="00745BBC">
      <w:pPr>
        <w:spacing w:after="0" w:line="240" w:lineRule="auto"/>
      </w:pPr>
      <w:r>
        <w:separator/>
      </w:r>
    </w:p>
  </w:footnote>
  <w:footnote w:type="continuationSeparator" w:id="0">
    <w:p w:rsidR="002569A1" w:rsidRDefault="002569A1" w:rsidP="00745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76" w:type="dxa"/>
      <w:tblInd w:w="-34" w:type="dxa"/>
      <w:tblBorders>
        <w:bottom w:val="single" w:sz="4" w:space="0" w:color="808080" w:themeColor="background1" w:themeShade="80"/>
      </w:tblBorders>
      <w:tblLayout w:type="fixed"/>
      <w:tblLook w:val="01E0" w:firstRow="1" w:lastRow="1" w:firstColumn="1" w:lastColumn="1" w:noHBand="0" w:noVBand="0"/>
    </w:tblPr>
    <w:tblGrid>
      <w:gridCol w:w="4962"/>
      <w:gridCol w:w="9214"/>
    </w:tblGrid>
    <w:tr w:rsidR="00706BE1" w:rsidRPr="00E119F4" w:rsidTr="00E22889">
      <w:trPr>
        <w:trHeight w:hRule="exact" w:val="475"/>
      </w:trPr>
      <w:tc>
        <w:tcPr>
          <w:tcW w:w="4962" w:type="dxa"/>
          <w:vMerge w:val="restart"/>
          <w:vAlign w:val="center"/>
        </w:tcPr>
        <w:p w:rsidR="00706BE1" w:rsidRPr="004C1A3F" w:rsidRDefault="00706BE1" w:rsidP="002935DE">
          <w:pPr>
            <w:pStyle w:val="Footer"/>
            <w:jc w:val="left"/>
            <w:rPr>
              <w:sz w:val="18"/>
            </w:rPr>
          </w:pPr>
        </w:p>
      </w:tc>
      <w:tc>
        <w:tcPr>
          <w:tcW w:w="9214" w:type="dxa"/>
          <w:vAlign w:val="center"/>
        </w:tcPr>
        <w:p w:rsidR="00706BE1" w:rsidRDefault="00706BE1" w:rsidP="00E22889">
          <w:pPr>
            <w:pStyle w:val="Header"/>
            <w:tabs>
              <w:tab w:val="left" w:pos="2580"/>
              <w:tab w:val="left" w:pos="2985"/>
            </w:tabs>
            <w:spacing w:after="120" w:line="276" w:lineRule="auto"/>
            <w:jc w:val="right"/>
            <w:rPr>
              <w:rFonts w:ascii="Arial" w:hAnsi="Arial" w:cs="Arial"/>
              <w:b/>
              <w:bCs/>
              <w:sz w:val="36"/>
              <w:szCs w:val="28"/>
            </w:rPr>
          </w:pPr>
          <w:r>
            <w:rPr>
              <w:rFonts w:ascii="Arial" w:hAnsi="Arial" w:cs="Arial"/>
              <w:b/>
              <w:bCs/>
              <w:sz w:val="36"/>
              <w:szCs w:val="28"/>
            </w:rPr>
            <w:t>Correlation Matrix</w:t>
          </w:r>
          <w:r w:rsidR="00780B00">
            <w:rPr>
              <w:rFonts w:ascii="Arial" w:hAnsi="Arial" w:cs="Arial"/>
              <w:b/>
              <w:bCs/>
              <w:sz w:val="36"/>
              <w:szCs w:val="28"/>
            </w:rPr>
            <w:t xml:space="preserve"> &amp; Change Summary</w:t>
          </w:r>
          <w:r>
            <w:rPr>
              <w:rFonts w:ascii="Arial" w:hAnsi="Arial" w:cs="Arial"/>
              <w:b/>
              <w:bCs/>
              <w:sz w:val="36"/>
              <w:szCs w:val="28"/>
            </w:rPr>
            <w:t xml:space="preserve"> </w:t>
          </w:r>
        </w:p>
        <w:p w:rsidR="00706BE1" w:rsidRPr="00745BBC" w:rsidRDefault="00706BE1" w:rsidP="00E22889">
          <w:pPr>
            <w:pStyle w:val="Footer"/>
            <w:jc w:val="right"/>
            <w:rPr>
              <w:rStyle w:val="PageNumber"/>
              <w:rFonts w:cs="Arial"/>
              <w:sz w:val="18"/>
              <w:szCs w:val="16"/>
            </w:rPr>
          </w:pPr>
        </w:p>
      </w:tc>
    </w:tr>
    <w:tr w:rsidR="00706BE1" w:rsidRPr="00E119F4" w:rsidTr="00E22889">
      <w:trPr>
        <w:trHeight w:hRule="exact" w:val="424"/>
      </w:trPr>
      <w:tc>
        <w:tcPr>
          <w:tcW w:w="4962" w:type="dxa"/>
          <w:vMerge/>
          <w:vAlign w:val="center"/>
        </w:tcPr>
        <w:p w:rsidR="00706BE1" w:rsidRPr="00745BBC" w:rsidRDefault="00706BE1" w:rsidP="00E22889">
          <w:pPr>
            <w:pStyle w:val="Footer"/>
            <w:jc w:val="left"/>
            <w:rPr>
              <w:sz w:val="18"/>
            </w:rPr>
          </w:pPr>
        </w:p>
      </w:tc>
      <w:tc>
        <w:tcPr>
          <w:tcW w:w="9214" w:type="dxa"/>
          <w:vAlign w:val="center"/>
        </w:tcPr>
        <w:p w:rsidR="00706BE1" w:rsidRPr="00C664FF" w:rsidRDefault="00706BE1" w:rsidP="00660B81">
          <w:pPr>
            <w:pStyle w:val="Header"/>
            <w:tabs>
              <w:tab w:val="left" w:pos="2580"/>
              <w:tab w:val="left" w:pos="2985"/>
            </w:tabs>
            <w:spacing w:after="120"/>
            <w:jc w:val="right"/>
            <w:rPr>
              <w:rFonts w:ascii="Arial" w:hAnsi="Arial" w:cs="Arial"/>
              <w:b/>
              <w:color w:val="4F81BD" w:themeColor="accent1"/>
            </w:rPr>
          </w:pPr>
          <w:r>
            <w:rPr>
              <w:rFonts w:ascii="Arial" w:hAnsi="Arial" w:cs="Arial"/>
              <w:b/>
              <w:color w:val="808080" w:themeColor="background1" w:themeShade="80"/>
              <w:sz w:val="24"/>
            </w:rPr>
            <w:t>ISO 9001:2015 &amp; ISO 9001:2008</w:t>
          </w:r>
        </w:p>
      </w:tc>
    </w:tr>
  </w:tbl>
  <w:p w:rsidR="00706BE1" w:rsidRDefault="00706BE1" w:rsidP="006D543C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6E4"/>
    <w:multiLevelType w:val="hybridMultilevel"/>
    <w:tmpl w:val="D9948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7C71"/>
    <w:multiLevelType w:val="hybridMultilevel"/>
    <w:tmpl w:val="98987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F36BF"/>
    <w:multiLevelType w:val="hybridMultilevel"/>
    <w:tmpl w:val="14B242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C6DC7"/>
    <w:multiLevelType w:val="hybridMultilevel"/>
    <w:tmpl w:val="3D287E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25E24"/>
    <w:multiLevelType w:val="hybridMultilevel"/>
    <w:tmpl w:val="A8043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C663D"/>
    <w:multiLevelType w:val="hybridMultilevel"/>
    <w:tmpl w:val="6FE069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14D42"/>
    <w:multiLevelType w:val="hybridMultilevel"/>
    <w:tmpl w:val="6FE069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B7673"/>
    <w:multiLevelType w:val="hybridMultilevel"/>
    <w:tmpl w:val="D3308190"/>
    <w:lvl w:ilvl="0" w:tplc="F558E61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05041"/>
    <w:multiLevelType w:val="hybridMultilevel"/>
    <w:tmpl w:val="092AFBA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FE71DD"/>
    <w:multiLevelType w:val="hybridMultilevel"/>
    <w:tmpl w:val="08620FC0"/>
    <w:lvl w:ilvl="0" w:tplc="911EB8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432EB1"/>
    <w:multiLevelType w:val="hybridMultilevel"/>
    <w:tmpl w:val="D20233DE"/>
    <w:lvl w:ilvl="0" w:tplc="FF38D3D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4478C"/>
    <w:multiLevelType w:val="hybridMultilevel"/>
    <w:tmpl w:val="4ABA5A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6527A"/>
    <w:multiLevelType w:val="hybridMultilevel"/>
    <w:tmpl w:val="EEDCED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A2DB9"/>
    <w:multiLevelType w:val="hybridMultilevel"/>
    <w:tmpl w:val="14B242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51E92"/>
    <w:multiLevelType w:val="hybridMultilevel"/>
    <w:tmpl w:val="F4D8C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269D8"/>
    <w:multiLevelType w:val="hybridMultilevel"/>
    <w:tmpl w:val="991C2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107A8"/>
    <w:multiLevelType w:val="hybridMultilevel"/>
    <w:tmpl w:val="CCC41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11258"/>
    <w:multiLevelType w:val="hybridMultilevel"/>
    <w:tmpl w:val="E258F3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5"/>
  </w:num>
  <w:num w:numId="5">
    <w:abstractNumId w:val="12"/>
  </w:num>
  <w:num w:numId="6">
    <w:abstractNumId w:val="3"/>
  </w:num>
  <w:num w:numId="7">
    <w:abstractNumId w:val="0"/>
  </w:num>
  <w:num w:numId="8">
    <w:abstractNumId w:val="11"/>
  </w:num>
  <w:num w:numId="9">
    <w:abstractNumId w:val="8"/>
  </w:num>
  <w:num w:numId="10">
    <w:abstractNumId w:val="17"/>
  </w:num>
  <w:num w:numId="11">
    <w:abstractNumId w:val="16"/>
  </w:num>
  <w:num w:numId="12">
    <w:abstractNumId w:val="4"/>
  </w:num>
  <w:num w:numId="13">
    <w:abstractNumId w:val="1"/>
  </w:num>
  <w:num w:numId="14">
    <w:abstractNumId w:val="9"/>
  </w:num>
  <w:num w:numId="15">
    <w:abstractNumId w:val="14"/>
  </w:num>
  <w:num w:numId="16">
    <w:abstractNumId w:val="10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49"/>
    <w:rsid w:val="00003AF5"/>
    <w:rsid w:val="00015C52"/>
    <w:rsid w:val="000245FD"/>
    <w:rsid w:val="000247F8"/>
    <w:rsid w:val="00026A79"/>
    <w:rsid w:val="00030D8B"/>
    <w:rsid w:val="000338D4"/>
    <w:rsid w:val="000376D8"/>
    <w:rsid w:val="00056FB0"/>
    <w:rsid w:val="00062ED6"/>
    <w:rsid w:val="00063E7B"/>
    <w:rsid w:val="000668BA"/>
    <w:rsid w:val="00071666"/>
    <w:rsid w:val="00072B96"/>
    <w:rsid w:val="00074D39"/>
    <w:rsid w:val="00077076"/>
    <w:rsid w:val="00077D5A"/>
    <w:rsid w:val="000835AF"/>
    <w:rsid w:val="000836CE"/>
    <w:rsid w:val="000901AE"/>
    <w:rsid w:val="000927B1"/>
    <w:rsid w:val="00092CDD"/>
    <w:rsid w:val="000963AB"/>
    <w:rsid w:val="00097309"/>
    <w:rsid w:val="00097E87"/>
    <w:rsid w:val="000A083F"/>
    <w:rsid w:val="000A1CB2"/>
    <w:rsid w:val="000A2A56"/>
    <w:rsid w:val="000A5417"/>
    <w:rsid w:val="000A711F"/>
    <w:rsid w:val="000B5360"/>
    <w:rsid w:val="000C226B"/>
    <w:rsid w:val="000D2685"/>
    <w:rsid w:val="000D4569"/>
    <w:rsid w:val="000D7BC1"/>
    <w:rsid w:val="000E3695"/>
    <w:rsid w:val="000E47AB"/>
    <w:rsid w:val="000E5A6D"/>
    <w:rsid w:val="000F0EA8"/>
    <w:rsid w:val="001034C7"/>
    <w:rsid w:val="00106983"/>
    <w:rsid w:val="00107B50"/>
    <w:rsid w:val="00110377"/>
    <w:rsid w:val="00112CBF"/>
    <w:rsid w:val="0011309A"/>
    <w:rsid w:val="001167C1"/>
    <w:rsid w:val="001212C1"/>
    <w:rsid w:val="00133937"/>
    <w:rsid w:val="0014124D"/>
    <w:rsid w:val="001427F7"/>
    <w:rsid w:val="0014659C"/>
    <w:rsid w:val="00146D29"/>
    <w:rsid w:val="0015393E"/>
    <w:rsid w:val="0015500F"/>
    <w:rsid w:val="00161066"/>
    <w:rsid w:val="001675A2"/>
    <w:rsid w:val="001719B3"/>
    <w:rsid w:val="00174A78"/>
    <w:rsid w:val="00175C67"/>
    <w:rsid w:val="00181F35"/>
    <w:rsid w:val="00196653"/>
    <w:rsid w:val="001974C6"/>
    <w:rsid w:val="001A1360"/>
    <w:rsid w:val="001C48E0"/>
    <w:rsid w:val="001D5B5A"/>
    <w:rsid w:val="001D6C3D"/>
    <w:rsid w:val="001E00BA"/>
    <w:rsid w:val="001E3C32"/>
    <w:rsid w:val="001F015B"/>
    <w:rsid w:val="001F0BDF"/>
    <w:rsid w:val="001F213D"/>
    <w:rsid w:val="001F2511"/>
    <w:rsid w:val="00201458"/>
    <w:rsid w:val="00210EC1"/>
    <w:rsid w:val="00216611"/>
    <w:rsid w:val="002208B5"/>
    <w:rsid w:val="002234A9"/>
    <w:rsid w:val="0023761B"/>
    <w:rsid w:val="002569A1"/>
    <w:rsid w:val="00280C50"/>
    <w:rsid w:val="00280E87"/>
    <w:rsid w:val="00285B59"/>
    <w:rsid w:val="002935DE"/>
    <w:rsid w:val="002A6A41"/>
    <w:rsid w:val="002C5968"/>
    <w:rsid w:val="002C5E48"/>
    <w:rsid w:val="002C6D38"/>
    <w:rsid w:val="002D4A66"/>
    <w:rsid w:val="002D7476"/>
    <w:rsid w:val="002E1133"/>
    <w:rsid w:val="002E24FD"/>
    <w:rsid w:val="002F353B"/>
    <w:rsid w:val="00302633"/>
    <w:rsid w:val="00303CE2"/>
    <w:rsid w:val="00316148"/>
    <w:rsid w:val="00327638"/>
    <w:rsid w:val="00332441"/>
    <w:rsid w:val="0033481A"/>
    <w:rsid w:val="00337620"/>
    <w:rsid w:val="003447F9"/>
    <w:rsid w:val="00344DDC"/>
    <w:rsid w:val="0034543B"/>
    <w:rsid w:val="003454BF"/>
    <w:rsid w:val="0035549C"/>
    <w:rsid w:val="00360A3B"/>
    <w:rsid w:val="003656BA"/>
    <w:rsid w:val="003747A3"/>
    <w:rsid w:val="00377E99"/>
    <w:rsid w:val="0038682C"/>
    <w:rsid w:val="0038744B"/>
    <w:rsid w:val="00390737"/>
    <w:rsid w:val="0039230F"/>
    <w:rsid w:val="00394524"/>
    <w:rsid w:val="0039584D"/>
    <w:rsid w:val="003A57DB"/>
    <w:rsid w:val="003A7DBF"/>
    <w:rsid w:val="003B131D"/>
    <w:rsid w:val="003B16E2"/>
    <w:rsid w:val="003B1801"/>
    <w:rsid w:val="003C2CE3"/>
    <w:rsid w:val="003C2F3A"/>
    <w:rsid w:val="003D1E4E"/>
    <w:rsid w:val="003D22C9"/>
    <w:rsid w:val="003D7AEA"/>
    <w:rsid w:val="003E2C0D"/>
    <w:rsid w:val="00401259"/>
    <w:rsid w:val="004027F5"/>
    <w:rsid w:val="00411300"/>
    <w:rsid w:val="004211B8"/>
    <w:rsid w:val="00430228"/>
    <w:rsid w:val="0047034D"/>
    <w:rsid w:val="00470773"/>
    <w:rsid w:val="004848DC"/>
    <w:rsid w:val="00485CBC"/>
    <w:rsid w:val="00493622"/>
    <w:rsid w:val="004A6E2F"/>
    <w:rsid w:val="004B0828"/>
    <w:rsid w:val="004B346E"/>
    <w:rsid w:val="004B7630"/>
    <w:rsid w:val="004B7FE1"/>
    <w:rsid w:val="004C1A3F"/>
    <w:rsid w:val="004C52E5"/>
    <w:rsid w:val="004C7520"/>
    <w:rsid w:val="004C7596"/>
    <w:rsid w:val="004E19D9"/>
    <w:rsid w:val="004F52C0"/>
    <w:rsid w:val="004F6CDD"/>
    <w:rsid w:val="0050383B"/>
    <w:rsid w:val="00510969"/>
    <w:rsid w:val="00510C98"/>
    <w:rsid w:val="00517382"/>
    <w:rsid w:val="00517CD2"/>
    <w:rsid w:val="00522FFB"/>
    <w:rsid w:val="005240CC"/>
    <w:rsid w:val="00525024"/>
    <w:rsid w:val="005255F0"/>
    <w:rsid w:val="0052649A"/>
    <w:rsid w:val="00533DFA"/>
    <w:rsid w:val="00534F7E"/>
    <w:rsid w:val="005404B9"/>
    <w:rsid w:val="00545621"/>
    <w:rsid w:val="005528D6"/>
    <w:rsid w:val="0056097E"/>
    <w:rsid w:val="0056176A"/>
    <w:rsid w:val="00573E72"/>
    <w:rsid w:val="005747C3"/>
    <w:rsid w:val="00575668"/>
    <w:rsid w:val="0057583D"/>
    <w:rsid w:val="005838FF"/>
    <w:rsid w:val="00591702"/>
    <w:rsid w:val="005A5EF6"/>
    <w:rsid w:val="005A6526"/>
    <w:rsid w:val="005B548E"/>
    <w:rsid w:val="005B7ED0"/>
    <w:rsid w:val="005C3228"/>
    <w:rsid w:val="005E027D"/>
    <w:rsid w:val="005E0CA5"/>
    <w:rsid w:val="005E3C9D"/>
    <w:rsid w:val="005F02F0"/>
    <w:rsid w:val="005F138D"/>
    <w:rsid w:val="005F7259"/>
    <w:rsid w:val="006239F4"/>
    <w:rsid w:val="00625884"/>
    <w:rsid w:val="00627FC5"/>
    <w:rsid w:val="00636DCB"/>
    <w:rsid w:val="0063779D"/>
    <w:rsid w:val="00641AD9"/>
    <w:rsid w:val="00642AFD"/>
    <w:rsid w:val="00644EC9"/>
    <w:rsid w:val="00650265"/>
    <w:rsid w:val="006563CD"/>
    <w:rsid w:val="00660B81"/>
    <w:rsid w:val="00661092"/>
    <w:rsid w:val="0066228E"/>
    <w:rsid w:val="00663D1F"/>
    <w:rsid w:val="00671077"/>
    <w:rsid w:val="00672C38"/>
    <w:rsid w:val="00676BB7"/>
    <w:rsid w:val="0068113F"/>
    <w:rsid w:val="00682F77"/>
    <w:rsid w:val="00684A85"/>
    <w:rsid w:val="00687BEE"/>
    <w:rsid w:val="0069044B"/>
    <w:rsid w:val="00694D58"/>
    <w:rsid w:val="006B1EDD"/>
    <w:rsid w:val="006B2C24"/>
    <w:rsid w:val="006B60AA"/>
    <w:rsid w:val="006C1347"/>
    <w:rsid w:val="006C27CE"/>
    <w:rsid w:val="006C306C"/>
    <w:rsid w:val="006D543C"/>
    <w:rsid w:val="006D6E0D"/>
    <w:rsid w:val="006D7136"/>
    <w:rsid w:val="006E1AD1"/>
    <w:rsid w:val="006E7B0F"/>
    <w:rsid w:val="006F1756"/>
    <w:rsid w:val="006F25F6"/>
    <w:rsid w:val="006F36ED"/>
    <w:rsid w:val="006F5081"/>
    <w:rsid w:val="006F6D5D"/>
    <w:rsid w:val="007008D5"/>
    <w:rsid w:val="007010B7"/>
    <w:rsid w:val="00702BF1"/>
    <w:rsid w:val="00705428"/>
    <w:rsid w:val="00706BE1"/>
    <w:rsid w:val="0071137E"/>
    <w:rsid w:val="00715335"/>
    <w:rsid w:val="00716F7D"/>
    <w:rsid w:val="00725BE3"/>
    <w:rsid w:val="007301AF"/>
    <w:rsid w:val="00730676"/>
    <w:rsid w:val="00731367"/>
    <w:rsid w:val="00733E92"/>
    <w:rsid w:val="00737642"/>
    <w:rsid w:val="00745BBC"/>
    <w:rsid w:val="00746BF1"/>
    <w:rsid w:val="00753B99"/>
    <w:rsid w:val="00754F7D"/>
    <w:rsid w:val="0077678C"/>
    <w:rsid w:val="00780B00"/>
    <w:rsid w:val="00781A8F"/>
    <w:rsid w:val="00785B7E"/>
    <w:rsid w:val="00786E27"/>
    <w:rsid w:val="00795507"/>
    <w:rsid w:val="00797148"/>
    <w:rsid w:val="00797424"/>
    <w:rsid w:val="007A447B"/>
    <w:rsid w:val="007B0107"/>
    <w:rsid w:val="007B1C80"/>
    <w:rsid w:val="007B2216"/>
    <w:rsid w:val="007C19AC"/>
    <w:rsid w:val="007C6032"/>
    <w:rsid w:val="007C7E44"/>
    <w:rsid w:val="007D2295"/>
    <w:rsid w:val="007E5455"/>
    <w:rsid w:val="007F698A"/>
    <w:rsid w:val="007F6B95"/>
    <w:rsid w:val="0080610A"/>
    <w:rsid w:val="00812ED6"/>
    <w:rsid w:val="00827263"/>
    <w:rsid w:val="00835D7E"/>
    <w:rsid w:val="008451CC"/>
    <w:rsid w:val="008565FF"/>
    <w:rsid w:val="008659CE"/>
    <w:rsid w:val="00872EC9"/>
    <w:rsid w:val="008809B8"/>
    <w:rsid w:val="00880D7B"/>
    <w:rsid w:val="00883BBA"/>
    <w:rsid w:val="0089549C"/>
    <w:rsid w:val="008A1190"/>
    <w:rsid w:val="008A2084"/>
    <w:rsid w:val="008A2AD2"/>
    <w:rsid w:val="008A6FB2"/>
    <w:rsid w:val="008B6BEC"/>
    <w:rsid w:val="008D6A68"/>
    <w:rsid w:val="008D7502"/>
    <w:rsid w:val="008E0249"/>
    <w:rsid w:val="008E4C57"/>
    <w:rsid w:val="008F5BF8"/>
    <w:rsid w:val="009006DD"/>
    <w:rsid w:val="00905AF3"/>
    <w:rsid w:val="00912F45"/>
    <w:rsid w:val="009140C1"/>
    <w:rsid w:val="00916ED7"/>
    <w:rsid w:val="0091730A"/>
    <w:rsid w:val="00922966"/>
    <w:rsid w:val="009229F3"/>
    <w:rsid w:val="00935AF3"/>
    <w:rsid w:val="00942621"/>
    <w:rsid w:val="00951A8C"/>
    <w:rsid w:val="00967B41"/>
    <w:rsid w:val="00970E77"/>
    <w:rsid w:val="0097328D"/>
    <w:rsid w:val="00975E24"/>
    <w:rsid w:val="00976E37"/>
    <w:rsid w:val="009822E4"/>
    <w:rsid w:val="00984D2C"/>
    <w:rsid w:val="009900C9"/>
    <w:rsid w:val="00992536"/>
    <w:rsid w:val="00994432"/>
    <w:rsid w:val="009A33E2"/>
    <w:rsid w:val="009A4610"/>
    <w:rsid w:val="009A4644"/>
    <w:rsid w:val="009A5052"/>
    <w:rsid w:val="009B3503"/>
    <w:rsid w:val="009B5155"/>
    <w:rsid w:val="009E3862"/>
    <w:rsid w:val="009E76E6"/>
    <w:rsid w:val="009F3BB5"/>
    <w:rsid w:val="009F50BA"/>
    <w:rsid w:val="00A0148A"/>
    <w:rsid w:val="00A0154D"/>
    <w:rsid w:val="00A01585"/>
    <w:rsid w:val="00A05F48"/>
    <w:rsid w:val="00A07A5F"/>
    <w:rsid w:val="00A13801"/>
    <w:rsid w:val="00A14EA8"/>
    <w:rsid w:val="00A16A1B"/>
    <w:rsid w:val="00A20F52"/>
    <w:rsid w:val="00A2427D"/>
    <w:rsid w:val="00A3006C"/>
    <w:rsid w:val="00A3187A"/>
    <w:rsid w:val="00A47D9F"/>
    <w:rsid w:val="00A53B38"/>
    <w:rsid w:val="00A54048"/>
    <w:rsid w:val="00A54548"/>
    <w:rsid w:val="00A557C0"/>
    <w:rsid w:val="00A577FD"/>
    <w:rsid w:val="00A64C10"/>
    <w:rsid w:val="00A66095"/>
    <w:rsid w:val="00A7057C"/>
    <w:rsid w:val="00A752CC"/>
    <w:rsid w:val="00A77C08"/>
    <w:rsid w:val="00A80FD7"/>
    <w:rsid w:val="00A946E7"/>
    <w:rsid w:val="00AA4DC4"/>
    <w:rsid w:val="00AB11A2"/>
    <w:rsid w:val="00AC1E97"/>
    <w:rsid w:val="00AC447C"/>
    <w:rsid w:val="00AC456F"/>
    <w:rsid w:val="00AC7804"/>
    <w:rsid w:val="00AD3BFE"/>
    <w:rsid w:val="00AD4860"/>
    <w:rsid w:val="00AD70FF"/>
    <w:rsid w:val="00AE16DE"/>
    <w:rsid w:val="00AE55C1"/>
    <w:rsid w:val="00AE5914"/>
    <w:rsid w:val="00AE7440"/>
    <w:rsid w:val="00AF5A02"/>
    <w:rsid w:val="00AF648E"/>
    <w:rsid w:val="00B078A7"/>
    <w:rsid w:val="00B10619"/>
    <w:rsid w:val="00B10775"/>
    <w:rsid w:val="00B141AC"/>
    <w:rsid w:val="00B16F01"/>
    <w:rsid w:val="00B179DE"/>
    <w:rsid w:val="00B244A2"/>
    <w:rsid w:val="00B34F3F"/>
    <w:rsid w:val="00B5115B"/>
    <w:rsid w:val="00B52D0C"/>
    <w:rsid w:val="00B54B61"/>
    <w:rsid w:val="00B57ED9"/>
    <w:rsid w:val="00B716BF"/>
    <w:rsid w:val="00B73831"/>
    <w:rsid w:val="00B85226"/>
    <w:rsid w:val="00B91CE6"/>
    <w:rsid w:val="00B958F0"/>
    <w:rsid w:val="00B96D63"/>
    <w:rsid w:val="00BA3FA9"/>
    <w:rsid w:val="00BA723F"/>
    <w:rsid w:val="00BA758D"/>
    <w:rsid w:val="00BB3FFA"/>
    <w:rsid w:val="00BB77B2"/>
    <w:rsid w:val="00BC78C6"/>
    <w:rsid w:val="00BC7BD4"/>
    <w:rsid w:val="00BD67C3"/>
    <w:rsid w:val="00BE753B"/>
    <w:rsid w:val="00BF06B4"/>
    <w:rsid w:val="00BF5696"/>
    <w:rsid w:val="00C010E6"/>
    <w:rsid w:val="00C11FBF"/>
    <w:rsid w:val="00C1300E"/>
    <w:rsid w:val="00C130DB"/>
    <w:rsid w:val="00C20C1E"/>
    <w:rsid w:val="00C213DE"/>
    <w:rsid w:val="00C277F4"/>
    <w:rsid w:val="00C3110C"/>
    <w:rsid w:val="00C36248"/>
    <w:rsid w:val="00C45582"/>
    <w:rsid w:val="00C530DF"/>
    <w:rsid w:val="00C53874"/>
    <w:rsid w:val="00C57FCC"/>
    <w:rsid w:val="00C63B0A"/>
    <w:rsid w:val="00C664FF"/>
    <w:rsid w:val="00C67202"/>
    <w:rsid w:val="00C82E46"/>
    <w:rsid w:val="00C94975"/>
    <w:rsid w:val="00C958D3"/>
    <w:rsid w:val="00CA3BD0"/>
    <w:rsid w:val="00CC0595"/>
    <w:rsid w:val="00CC2741"/>
    <w:rsid w:val="00CD27B9"/>
    <w:rsid w:val="00CD29C3"/>
    <w:rsid w:val="00CE0F33"/>
    <w:rsid w:val="00CF29F4"/>
    <w:rsid w:val="00CF623E"/>
    <w:rsid w:val="00CF6FEC"/>
    <w:rsid w:val="00CF728C"/>
    <w:rsid w:val="00D02497"/>
    <w:rsid w:val="00D11C8A"/>
    <w:rsid w:val="00D14180"/>
    <w:rsid w:val="00D149DD"/>
    <w:rsid w:val="00D166FE"/>
    <w:rsid w:val="00D2066E"/>
    <w:rsid w:val="00D2089B"/>
    <w:rsid w:val="00D209BA"/>
    <w:rsid w:val="00D23052"/>
    <w:rsid w:val="00D23E26"/>
    <w:rsid w:val="00D25354"/>
    <w:rsid w:val="00D2755C"/>
    <w:rsid w:val="00D3531B"/>
    <w:rsid w:val="00D53C4E"/>
    <w:rsid w:val="00D541B5"/>
    <w:rsid w:val="00D54CD1"/>
    <w:rsid w:val="00D6085F"/>
    <w:rsid w:val="00D60B6B"/>
    <w:rsid w:val="00D656EE"/>
    <w:rsid w:val="00D6614E"/>
    <w:rsid w:val="00D70F38"/>
    <w:rsid w:val="00D71DC8"/>
    <w:rsid w:val="00D84261"/>
    <w:rsid w:val="00D84C20"/>
    <w:rsid w:val="00D93681"/>
    <w:rsid w:val="00D95EAA"/>
    <w:rsid w:val="00DA3158"/>
    <w:rsid w:val="00DA6966"/>
    <w:rsid w:val="00DA746C"/>
    <w:rsid w:val="00DB5CD4"/>
    <w:rsid w:val="00DB5DFA"/>
    <w:rsid w:val="00DC12F5"/>
    <w:rsid w:val="00DC310F"/>
    <w:rsid w:val="00DC63FC"/>
    <w:rsid w:val="00DC7AFE"/>
    <w:rsid w:val="00DD0194"/>
    <w:rsid w:val="00DD2D9F"/>
    <w:rsid w:val="00DE4924"/>
    <w:rsid w:val="00DF2D4F"/>
    <w:rsid w:val="00DF6ED6"/>
    <w:rsid w:val="00DF7C4D"/>
    <w:rsid w:val="00DF7D07"/>
    <w:rsid w:val="00E05224"/>
    <w:rsid w:val="00E060AC"/>
    <w:rsid w:val="00E150D4"/>
    <w:rsid w:val="00E154B4"/>
    <w:rsid w:val="00E16A12"/>
    <w:rsid w:val="00E206C0"/>
    <w:rsid w:val="00E22889"/>
    <w:rsid w:val="00E22A82"/>
    <w:rsid w:val="00E23F83"/>
    <w:rsid w:val="00E26B96"/>
    <w:rsid w:val="00E30B27"/>
    <w:rsid w:val="00E343E4"/>
    <w:rsid w:val="00E40A3E"/>
    <w:rsid w:val="00E41013"/>
    <w:rsid w:val="00E44568"/>
    <w:rsid w:val="00E4520D"/>
    <w:rsid w:val="00E5590A"/>
    <w:rsid w:val="00E61234"/>
    <w:rsid w:val="00E62962"/>
    <w:rsid w:val="00E719E3"/>
    <w:rsid w:val="00E72CBF"/>
    <w:rsid w:val="00E9354D"/>
    <w:rsid w:val="00E976BE"/>
    <w:rsid w:val="00EA0DC6"/>
    <w:rsid w:val="00EA121A"/>
    <w:rsid w:val="00EA177E"/>
    <w:rsid w:val="00EC1F14"/>
    <w:rsid w:val="00ED293B"/>
    <w:rsid w:val="00EE0708"/>
    <w:rsid w:val="00EE4D19"/>
    <w:rsid w:val="00EF526C"/>
    <w:rsid w:val="00EF5826"/>
    <w:rsid w:val="00EF6769"/>
    <w:rsid w:val="00F035DE"/>
    <w:rsid w:val="00F069C2"/>
    <w:rsid w:val="00F22893"/>
    <w:rsid w:val="00F24C7B"/>
    <w:rsid w:val="00F25E20"/>
    <w:rsid w:val="00F274B2"/>
    <w:rsid w:val="00F3548C"/>
    <w:rsid w:val="00F364DE"/>
    <w:rsid w:val="00F37DB0"/>
    <w:rsid w:val="00F501E9"/>
    <w:rsid w:val="00F57D4E"/>
    <w:rsid w:val="00F637C1"/>
    <w:rsid w:val="00F63916"/>
    <w:rsid w:val="00F64D20"/>
    <w:rsid w:val="00F7049F"/>
    <w:rsid w:val="00F74543"/>
    <w:rsid w:val="00F818BD"/>
    <w:rsid w:val="00F83181"/>
    <w:rsid w:val="00F84440"/>
    <w:rsid w:val="00F96D52"/>
    <w:rsid w:val="00FA1DE6"/>
    <w:rsid w:val="00FA4D8A"/>
    <w:rsid w:val="00FB1017"/>
    <w:rsid w:val="00FB34E8"/>
    <w:rsid w:val="00FB518A"/>
    <w:rsid w:val="00FC40F1"/>
    <w:rsid w:val="00FC5611"/>
    <w:rsid w:val="00FD1F97"/>
    <w:rsid w:val="00FD56C6"/>
    <w:rsid w:val="00FE3495"/>
    <w:rsid w:val="00FE43D3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440"/>
    <w:pPr>
      <w:spacing w:after="120"/>
      <w:jc w:val="both"/>
    </w:pPr>
    <w:rPr>
      <w:rFonts w:ascii="Segoe UI" w:hAnsi="Segoe UI" w:cs="Segoe UI"/>
      <w:sz w:val="20"/>
    </w:rPr>
  </w:style>
  <w:style w:type="paragraph" w:styleId="Heading1">
    <w:name w:val="heading 1"/>
    <w:basedOn w:val="Normal"/>
    <w:next w:val="Normal"/>
    <w:link w:val="Heading1Char"/>
    <w:qFormat/>
    <w:rsid w:val="00671077"/>
    <w:pPr>
      <w:keepNext/>
      <w:spacing w:line="240" w:lineRule="auto"/>
      <w:outlineLvl w:val="0"/>
    </w:pPr>
    <w:rPr>
      <w:rFonts w:ascii="Arial" w:eastAsia="Times New Roman" w:hAnsi="Arial" w:cs="Arial"/>
      <w:b/>
      <w:sz w:val="36"/>
      <w:szCs w:val="44"/>
      <w:lang w:val="en-US"/>
    </w:rPr>
  </w:style>
  <w:style w:type="paragraph" w:styleId="Heading2">
    <w:name w:val="heading 2"/>
    <w:basedOn w:val="Normal"/>
    <w:next w:val="Normal"/>
    <w:link w:val="Heading2Char"/>
    <w:qFormat/>
    <w:rsid w:val="00730676"/>
    <w:pPr>
      <w:keepNext/>
      <w:spacing w:before="120" w:after="180" w:line="240" w:lineRule="auto"/>
      <w:outlineLvl w:val="1"/>
    </w:pPr>
    <w:rPr>
      <w:rFonts w:ascii="Arial" w:eastAsia="Times New Roman" w:hAnsi="Arial" w:cs="Arial"/>
      <w:b/>
      <w:bCs/>
      <w:iCs/>
      <w:color w:val="7F7F7F" w:themeColor="text1" w:themeTint="80"/>
      <w:sz w:val="30"/>
      <w:szCs w:val="30"/>
      <w:lang w:val="en-US" w:eastAsia="en-GB"/>
    </w:rPr>
  </w:style>
  <w:style w:type="paragraph" w:styleId="Heading3">
    <w:name w:val="heading 3"/>
    <w:basedOn w:val="Normal"/>
    <w:next w:val="Normal"/>
    <w:link w:val="Heading3Char"/>
    <w:qFormat/>
    <w:rsid w:val="00216611"/>
    <w:pPr>
      <w:keepNext/>
      <w:spacing w:before="120" w:line="240" w:lineRule="auto"/>
      <w:outlineLvl w:val="2"/>
    </w:pPr>
    <w:rPr>
      <w:rFonts w:ascii="Arial" w:eastAsia="Times New Roman" w:hAnsi="Arial" w:cs="Arial"/>
      <w:bCs/>
      <w:color w:val="4F81BD" w:themeColor="accent1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4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A08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71077"/>
    <w:rPr>
      <w:rFonts w:ascii="Arial" w:eastAsia="Times New Roman" w:hAnsi="Arial" w:cs="Arial"/>
      <w:b/>
      <w:sz w:val="36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rsid w:val="00730676"/>
    <w:rPr>
      <w:rFonts w:ascii="Arial" w:eastAsia="Times New Roman" w:hAnsi="Arial" w:cs="Arial"/>
      <w:b/>
      <w:bCs/>
      <w:iCs/>
      <w:color w:val="7F7F7F" w:themeColor="text1" w:themeTint="80"/>
      <w:sz w:val="30"/>
      <w:szCs w:val="3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216611"/>
    <w:rPr>
      <w:rFonts w:ascii="Arial" w:eastAsia="Times New Roman" w:hAnsi="Arial" w:cs="Arial"/>
      <w:bCs/>
      <w:color w:val="4F81BD" w:themeColor="accent1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45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BBC"/>
    <w:rPr>
      <w:rFonts w:ascii="Segoe UI" w:hAnsi="Segoe UI" w:cs="Segoe UI"/>
      <w:sz w:val="20"/>
    </w:rPr>
  </w:style>
  <w:style w:type="paragraph" w:styleId="Footer">
    <w:name w:val="footer"/>
    <w:basedOn w:val="Normal"/>
    <w:link w:val="FooterChar"/>
    <w:unhideWhenUsed/>
    <w:rsid w:val="00745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BBC"/>
    <w:rPr>
      <w:rFonts w:ascii="Segoe UI" w:hAnsi="Segoe UI" w:cs="Segoe UI"/>
      <w:sz w:val="20"/>
    </w:rPr>
  </w:style>
  <w:style w:type="character" w:styleId="PageNumber">
    <w:name w:val="page number"/>
    <w:basedOn w:val="DefaultParagraphFont"/>
    <w:rsid w:val="00745BBC"/>
  </w:style>
  <w:style w:type="character" w:customStyle="1" w:styleId="ListParagraphChar">
    <w:name w:val="List Paragraph Char"/>
    <w:basedOn w:val="DefaultParagraphFont"/>
    <w:link w:val="ListParagraph"/>
    <w:uiPriority w:val="34"/>
    <w:rsid w:val="0089549C"/>
    <w:rPr>
      <w:rFonts w:ascii="Segoe UI" w:hAnsi="Segoe UI" w:cs="Segoe UI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49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ormalWeb">
    <w:name w:val="Normal (Web)"/>
    <w:basedOn w:val="Normal"/>
    <w:uiPriority w:val="99"/>
    <w:unhideWhenUsed/>
    <w:rsid w:val="00B179DE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786E2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86E2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E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36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E77"/>
    <w:rPr>
      <w:rFonts w:asciiTheme="majorHAnsi" w:eastAsiaTheme="majorEastAsia" w:hAnsiTheme="majorHAnsi" w:cstheme="majorBidi"/>
      <w:color w:val="243F60" w:themeColor="accent1" w:themeShade="7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440"/>
    <w:pPr>
      <w:spacing w:after="120"/>
      <w:jc w:val="both"/>
    </w:pPr>
    <w:rPr>
      <w:rFonts w:ascii="Segoe UI" w:hAnsi="Segoe UI" w:cs="Segoe UI"/>
      <w:sz w:val="20"/>
    </w:rPr>
  </w:style>
  <w:style w:type="paragraph" w:styleId="Heading1">
    <w:name w:val="heading 1"/>
    <w:basedOn w:val="Normal"/>
    <w:next w:val="Normal"/>
    <w:link w:val="Heading1Char"/>
    <w:qFormat/>
    <w:rsid w:val="00671077"/>
    <w:pPr>
      <w:keepNext/>
      <w:spacing w:line="240" w:lineRule="auto"/>
      <w:outlineLvl w:val="0"/>
    </w:pPr>
    <w:rPr>
      <w:rFonts w:ascii="Arial" w:eastAsia="Times New Roman" w:hAnsi="Arial" w:cs="Arial"/>
      <w:b/>
      <w:sz w:val="36"/>
      <w:szCs w:val="44"/>
      <w:lang w:val="en-US"/>
    </w:rPr>
  </w:style>
  <w:style w:type="paragraph" w:styleId="Heading2">
    <w:name w:val="heading 2"/>
    <w:basedOn w:val="Normal"/>
    <w:next w:val="Normal"/>
    <w:link w:val="Heading2Char"/>
    <w:qFormat/>
    <w:rsid w:val="00730676"/>
    <w:pPr>
      <w:keepNext/>
      <w:spacing w:before="120" w:after="180" w:line="240" w:lineRule="auto"/>
      <w:outlineLvl w:val="1"/>
    </w:pPr>
    <w:rPr>
      <w:rFonts w:ascii="Arial" w:eastAsia="Times New Roman" w:hAnsi="Arial" w:cs="Arial"/>
      <w:b/>
      <w:bCs/>
      <w:iCs/>
      <w:color w:val="7F7F7F" w:themeColor="text1" w:themeTint="80"/>
      <w:sz w:val="30"/>
      <w:szCs w:val="30"/>
      <w:lang w:val="en-US" w:eastAsia="en-GB"/>
    </w:rPr>
  </w:style>
  <w:style w:type="paragraph" w:styleId="Heading3">
    <w:name w:val="heading 3"/>
    <w:basedOn w:val="Normal"/>
    <w:next w:val="Normal"/>
    <w:link w:val="Heading3Char"/>
    <w:qFormat/>
    <w:rsid w:val="00216611"/>
    <w:pPr>
      <w:keepNext/>
      <w:spacing w:before="120" w:line="240" w:lineRule="auto"/>
      <w:outlineLvl w:val="2"/>
    </w:pPr>
    <w:rPr>
      <w:rFonts w:ascii="Arial" w:eastAsia="Times New Roman" w:hAnsi="Arial" w:cs="Arial"/>
      <w:bCs/>
      <w:color w:val="4F81BD" w:themeColor="accent1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4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A08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71077"/>
    <w:rPr>
      <w:rFonts w:ascii="Arial" w:eastAsia="Times New Roman" w:hAnsi="Arial" w:cs="Arial"/>
      <w:b/>
      <w:sz w:val="36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rsid w:val="00730676"/>
    <w:rPr>
      <w:rFonts w:ascii="Arial" w:eastAsia="Times New Roman" w:hAnsi="Arial" w:cs="Arial"/>
      <w:b/>
      <w:bCs/>
      <w:iCs/>
      <w:color w:val="7F7F7F" w:themeColor="text1" w:themeTint="80"/>
      <w:sz w:val="30"/>
      <w:szCs w:val="3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216611"/>
    <w:rPr>
      <w:rFonts w:ascii="Arial" w:eastAsia="Times New Roman" w:hAnsi="Arial" w:cs="Arial"/>
      <w:bCs/>
      <w:color w:val="4F81BD" w:themeColor="accent1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45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BBC"/>
    <w:rPr>
      <w:rFonts w:ascii="Segoe UI" w:hAnsi="Segoe UI" w:cs="Segoe UI"/>
      <w:sz w:val="20"/>
    </w:rPr>
  </w:style>
  <w:style w:type="paragraph" w:styleId="Footer">
    <w:name w:val="footer"/>
    <w:basedOn w:val="Normal"/>
    <w:link w:val="FooterChar"/>
    <w:unhideWhenUsed/>
    <w:rsid w:val="00745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BBC"/>
    <w:rPr>
      <w:rFonts w:ascii="Segoe UI" w:hAnsi="Segoe UI" w:cs="Segoe UI"/>
      <w:sz w:val="20"/>
    </w:rPr>
  </w:style>
  <w:style w:type="character" w:styleId="PageNumber">
    <w:name w:val="page number"/>
    <w:basedOn w:val="DefaultParagraphFont"/>
    <w:rsid w:val="00745BBC"/>
  </w:style>
  <w:style w:type="character" w:customStyle="1" w:styleId="ListParagraphChar">
    <w:name w:val="List Paragraph Char"/>
    <w:basedOn w:val="DefaultParagraphFont"/>
    <w:link w:val="ListParagraph"/>
    <w:uiPriority w:val="34"/>
    <w:rsid w:val="0089549C"/>
    <w:rPr>
      <w:rFonts w:ascii="Segoe UI" w:hAnsi="Segoe UI" w:cs="Segoe UI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49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ormalWeb">
    <w:name w:val="Normal (Web)"/>
    <w:basedOn w:val="Normal"/>
    <w:uiPriority w:val="99"/>
    <w:unhideWhenUsed/>
    <w:rsid w:val="00B179DE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786E2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86E2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E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36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E77"/>
    <w:rPr>
      <w:rFonts w:asciiTheme="majorHAnsi" w:eastAsiaTheme="majorEastAsia" w:hAnsiTheme="majorHAnsi" w:cstheme="majorBidi"/>
      <w:color w:val="243F60" w:themeColor="accent1" w:themeShade="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Correlation Matrix &amp; Change Summary</vt:lpstr>
    </vt:vector>
  </TitlesOfParts>
  <Company>Microsoft</Company>
  <LinksUpToDate>false</LinksUpToDate>
  <CharactersWithSpaces>17379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Correlation Matrix &amp; Change Summary</dc:title>
  <dc:subject>ISO 9001:2015 &amp; ISO 9001:2008</dc:subject>
  <dc:creator>Dicky</dc:creator>
  <cp:lastModifiedBy>Dicky</cp:lastModifiedBy>
  <cp:revision>101</cp:revision>
  <cp:lastPrinted>2016-02-09T10:53:00Z</cp:lastPrinted>
  <dcterms:created xsi:type="dcterms:W3CDTF">2016-01-17T14:28:00Z</dcterms:created>
  <dcterms:modified xsi:type="dcterms:W3CDTF">2016-02-09T10:53:00Z</dcterms:modified>
</cp:coreProperties>
</file>